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4AB" w14:textId="3E43864E" w:rsidR="00EF50FD" w:rsidRPr="00A864A5" w:rsidRDefault="1CDB5FF5" w:rsidP="00EF50FD">
      <w:pPr>
        <w:pStyle w:val="Heading1"/>
        <w:spacing w:before="0" w:after="120" w:line="276" w:lineRule="auto"/>
        <w:rPr>
          <w:color w:val="0082AB"/>
          <w:lang w:val="en-NZ"/>
        </w:rPr>
      </w:pPr>
      <w:r w:rsidRPr="1CDB5FF5">
        <w:rPr>
          <w:color w:val="0082AB"/>
          <w:lang w:val="en-NZ"/>
        </w:rPr>
        <w:t xml:space="preserve">Regulatory Impact Statement: Reshaping Streets </w:t>
      </w:r>
    </w:p>
    <w:p w14:paraId="3BD94C32" w14:textId="2F835BE6" w:rsidR="0062657E" w:rsidRPr="00A864A5" w:rsidRDefault="0017116F" w:rsidP="00EF50FD">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W w:w="4922" w:type="pct"/>
        <w:tblInd w:w="13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264"/>
        <w:gridCol w:w="6655"/>
      </w:tblGrid>
      <w:tr w:rsidR="001F29E6" w:rsidRPr="00A864A5" w14:paraId="24CAC5A8" w14:textId="77777777" w:rsidTr="1CDB5FF5">
        <w:tc>
          <w:tcPr>
            <w:tcW w:w="5000" w:type="pct"/>
            <w:gridSpan w:val="2"/>
            <w:tcBorders>
              <w:bottom w:val="single" w:sz="4" w:space="0" w:color="DDDDDD"/>
            </w:tcBorders>
            <w:shd w:val="clear" w:color="auto" w:fill="99CDDD"/>
            <w:hideMark/>
          </w:tcPr>
          <w:p w14:paraId="3273EFFF" w14:textId="48C848C9" w:rsidR="001F29E6" w:rsidRPr="00A864A5" w:rsidRDefault="001F29E6" w:rsidP="002D4DAC">
            <w:pPr>
              <w:pStyle w:val="TableHeadings"/>
              <w:rPr>
                <w:color w:val="002060"/>
                <w:szCs w:val="22"/>
                <w:lang w:val="en-NZ"/>
              </w:rPr>
            </w:pPr>
            <w:bookmarkStart w:id="0" w:name="_Hlk47357107"/>
            <w:r w:rsidRPr="00A864A5">
              <w:rPr>
                <w:szCs w:val="22"/>
                <w:lang w:val="en-NZ"/>
              </w:rPr>
              <w:t>Purpose</w:t>
            </w:r>
            <w:r w:rsidR="002C0E77">
              <w:rPr>
                <w:szCs w:val="22"/>
                <w:lang w:val="en-NZ"/>
              </w:rPr>
              <w:t xml:space="preserve"> of Document</w:t>
            </w:r>
          </w:p>
        </w:tc>
      </w:tr>
      <w:tr w:rsidR="001F29E6" w:rsidRPr="00A864A5" w14:paraId="24C44C49" w14:textId="77777777" w:rsidTr="1CDB5FF5">
        <w:trPr>
          <w:trHeight w:val="414"/>
        </w:trPr>
        <w:tc>
          <w:tcPr>
            <w:tcW w:w="1269" w:type="pct"/>
            <w:tcBorders>
              <w:top w:val="nil"/>
            </w:tcBorders>
            <w:shd w:val="clear" w:color="auto" w:fill="EBF5F8"/>
          </w:tcPr>
          <w:p w14:paraId="120D8478" w14:textId="731F9FCE" w:rsidR="001F29E6" w:rsidRPr="00A864A5" w:rsidRDefault="001F29E6" w:rsidP="002D4DAC">
            <w:pPr>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731" w:type="pct"/>
            <w:tcBorders>
              <w:top w:val="nil"/>
            </w:tcBorders>
            <w:shd w:val="clear" w:color="auto" w:fill="auto"/>
          </w:tcPr>
          <w:p w14:paraId="2B394FC5" w14:textId="082C5028" w:rsidR="00E37C6F" w:rsidRDefault="1CDB5FF5" w:rsidP="1CDB5FF5">
            <w:pPr>
              <w:rPr>
                <w:rFonts w:cs="Arial"/>
                <w:i/>
                <w:iCs/>
                <w:color w:val="000000"/>
                <w:lang w:val="en-NZ"/>
              </w:rPr>
            </w:pPr>
            <w:r w:rsidRPr="1CDB5FF5">
              <w:rPr>
                <w:rFonts w:cs="Arial"/>
                <w:i/>
                <w:iCs/>
                <w:color w:val="000000" w:themeColor="text1"/>
                <w:lang w:val="en-NZ"/>
              </w:rPr>
              <w:t xml:space="preserve">This analysis is produced to inform Cabinet decisions on </w:t>
            </w:r>
            <w:r w:rsidR="00467B5A">
              <w:rPr>
                <w:rFonts w:cs="Arial"/>
                <w:i/>
                <w:iCs/>
                <w:color w:val="000000" w:themeColor="text1"/>
                <w:lang w:val="en-NZ"/>
              </w:rPr>
              <w:t xml:space="preserve">public consultation for </w:t>
            </w:r>
            <w:r w:rsidRPr="1CDB5FF5">
              <w:rPr>
                <w:rFonts w:cs="Arial"/>
                <w:i/>
                <w:iCs/>
                <w:color w:val="000000" w:themeColor="text1"/>
                <w:lang w:val="en-NZ"/>
              </w:rPr>
              <w:t xml:space="preserve">regulatory </w:t>
            </w:r>
            <w:r w:rsidR="00467B5A">
              <w:rPr>
                <w:rFonts w:cs="Arial"/>
                <w:i/>
                <w:iCs/>
                <w:color w:val="000000" w:themeColor="text1"/>
                <w:lang w:val="en-NZ"/>
              </w:rPr>
              <w:t>options to</w:t>
            </w:r>
            <w:r w:rsidR="00467B5A" w:rsidRPr="1CDB5FF5">
              <w:rPr>
                <w:rFonts w:cs="Arial"/>
                <w:i/>
                <w:iCs/>
                <w:color w:val="000000" w:themeColor="text1"/>
                <w:lang w:val="en-NZ"/>
              </w:rPr>
              <w:t xml:space="preserve"> </w:t>
            </w:r>
            <w:r w:rsidRPr="1CDB5FF5">
              <w:rPr>
                <w:rFonts w:cs="Arial"/>
                <w:i/>
                <w:iCs/>
                <w:color w:val="000000" w:themeColor="text1"/>
                <w:lang w:val="en-NZ"/>
              </w:rPr>
              <w:t xml:space="preserve">support </w:t>
            </w:r>
            <w:r w:rsidR="003A0037">
              <w:rPr>
                <w:rFonts w:cs="Arial"/>
                <w:i/>
                <w:iCs/>
                <w:color w:val="000000" w:themeColor="text1"/>
                <w:lang w:val="en-NZ"/>
              </w:rPr>
              <w:t>local authorities</w:t>
            </w:r>
            <w:r w:rsidR="009262C0">
              <w:rPr>
                <w:rFonts w:cs="Arial"/>
                <w:i/>
                <w:iCs/>
                <w:color w:val="000000" w:themeColor="text1"/>
                <w:lang w:val="en-NZ"/>
              </w:rPr>
              <w:t xml:space="preserve"> </w:t>
            </w:r>
            <w:r w:rsidRPr="1CDB5FF5">
              <w:rPr>
                <w:rFonts w:cs="Arial"/>
                <w:i/>
                <w:iCs/>
                <w:color w:val="000000" w:themeColor="text1"/>
                <w:lang w:val="en-NZ"/>
              </w:rPr>
              <w:t xml:space="preserve">to make street changes that </w:t>
            </w:r>
            <w:r w:rsidR="00467B5A">
              <w:rPr>
                <w:rFonts w:cs="Arial"/>
                <w:i/>
                <w:iCs/>
                <w:color w:val="000000" w:themeColor="text1"/>
                <w:lang w:val="en-NZ"/>
              </w:rPr>
              <w:t>provide for</w:t>
            </w:r>
            <w:r w:rsidR="00467B5A" w:rsidRPr="1CDB5FF5">
              <w:rPr>
                <w:rFonts w:cs="Arial"/>
                <w:i/>
                <w:iCs/>
                <w:color w:val="000000" w:themeColor="text1"/>
                <w:lang w:val="en-NZ"/>
              </w:rPr>
              <w:t xml:space="preserve"> </w:t>
            </w:r>
            <w:r w:rsidRPr="1CDB5FF5">
              <w:rPr>
                <w:rFonts w:cs="Arial"/>
                <w:i/>
                <w:iCs/>
                <w:color w:val="000000" w:themeColor="text1"/>
                <w:lang w:val="en-NZ"/>
              </w:rPr>
              <w:t xml:space="preserve">public transport, active travel, and placemaking. </w:t>
            </w:r>
          </w:p>
          <w:p w14:paraId="2B9F992E" w14:textId="463F232C" w:rsidR="001F29E6" w:rsidRPr="008064C0" w:rsidRDefault="00E37C6F" w:rsidP="005E1133">
            <w:pPr>
              <w:rPr>
                <w:rFonts w:cs="Arial"/>
                <w:i/>
                <w:color w:val="000000"/>
                <w:szCs w:val="22"/>
                <w:lang w:val="en-NZ"/>
              </w:rPr>
            </w:pPr>
            <w:r>
              <w:rPr>
                <w:rFonts w:cs="Arial"/>
                <w:i/>
                <w:color w:val="000000"/>
                <w:szCs w:val="22"/>
                <w:lang w:val="en-NZ"/>
              </w:rPr>
              <w:t>This is an interim Regulatory Impact Statement</w:t>
            </w:r>
            <w:r w:rsidR="009262C0">
              <w:rPr>
                <w:rFonts w:cs="Arial"/>
                <w:i/>
                <w:color w:val="000000"/>
                <w:szCs w:val="22"/>
                <w:lang w:val="en-NZ"/>
              </w:rPr>
              <w:t xml:space="preserve"> (RIS)</w:t>
            </w:r>
            <w:r>
              <w:rPr>
                <w:rFonts w:cs="Arial"/>
                <w:i/>
                <w:color w:val="000000"/>
                <w:szCs w:val="22"/>
                <w:lang w:val="en-NZ"/>
              </w:rPr>
              <w:t xml:space="preserve">. It will be finalised after public consultation on proposed regulatory changes. </w:t>
            </w:r>
            <w:r w:rsidR="005E1133">
              <w:rPr>
                <w:rFonts w:cs="Arial"/>
                <w:i/>
                <w:color w:val="000000"/>
                <w:szCs w:val="22"/>
                <w:lang w:val="en-NZ"/>
              </w:rPr>
              <w:t xml:space="preserve"> </w:t>
            </w:r>
            <w:r w:rsidR="007A42D5">
              <w:rPr>
                <w:rFonts w:cs="Arial"/>
                <w:i/>
                <w:color w:val="000000"/>
                <w:szCs w:val="22"/>
                <w:lang w:val="en-NZ"/>
              </w:rPr>
              <w:t xml:space="preserve"> </w:t>
            </w:r>
          </w:p>
        </w:tc>
      </w:tr>
      <w:tr w:rsidR="001F29E6" w:rsidRPr="00A864A5" w14:paraId="2895A1B0" w14:textId="77777777" w:rsidTr="1CDB5FF5">
        <w:trPr>
          <w:trHeight w:val="506"/>
        </w:trPr>
        <w:tc>
          <w:tcPr>
            <w:tcW w:w="1269" w:type="pct"/>
            <w:tcBorders>
              <w:top w:val="nil"/>
            </w:tcBorders>
            <w:shd w:val="clear" w:color="auto" w:fill="EBF5F8"/>
          </w:tcPr>
          <w:p w14:paraId="19AF4671" w14:textId="697D59E7" w:rsidR="001F29E6" w:rsidRPr="00A864A5" w:rsidRDefault="002C0E77" w:rsidP="002D4DAC">
            <w:pPr>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731" w:type="pct"/>
            <w:tcBorders>
              <w:top w:val="nil"/>
            </w:tcBorders>
            <w:shd w:val="clear" w:color="auto" w:fill="auto"/>
          </w:tcPr>
          <w:p w14:paraId="742E202F" w14:textId="492A6CBA" w:rsidR="001F29E6" w:rsidRPr="008064C0" w:rsidRDefault="00DE5135" w:rsidP="002D4DAC">
            <w:pPr>
              <w:rPr>
                <w:rFonts w:cs="Arial"/>
                <w:i/>
                <w:color w:val="000000"/>
                <w:szCs w:val="22"/>
                <w:lang w:val="en-NZ"/>
              </w:rPr>
            </w:pPr>
            <w:r>
              <w:rPr>
                <w:rFonts w:cs="Arial"/>
                <w:i/>
                <w:color w:val="000000"/>
                <w:szCs w:val="22"/>
                <w:lang w:val="en-NZ"/>
              </w:rPr>
              <w:t>Ministry of Transport</w:t>
            </w:r>
          </w:p>
        </w:tc>
      </w:tr>
      <w:tr w:rsidR="001F29E6" w:rsidRPr="00A864A5" w14:paraId="568C5BEC" w14:textId="77777777" w:rsidTr="1CDB5FF5">
        <w:trPr>
          <w:trHeight w:val="317"/>
        </w:trPr>
        <w:tc>
          <w:tcPr>
            <w:tcW w:w="1269" w:type="pct"/>
            <w:tcBorders>
              <w:top w:val="nil"/>
            </w:tcBorders>
            <w:shd w:val="clear" w:color="auto" w:fill="EBF5F8"/>
          </w:tcPr>
          <w:p w14:paraId="0F68A519" w14:textId="4F678206" w:rsidR="001F29E6" w:rsidRPr="00A864A5" w:rsidRDefault="001F29E6" w:rsidP="002D4DAC">
            <w:pPr>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731" w:type="pct"/>
            <w:tcBorders>
              <w:top w:val="nil"/>
            </w:tcBorders>
            <w:shd w:val="clear" w:color="auto" w:fill="auto"/>
          </w:tcPr>
          <w:p w14:paraId="3C92607C" w14:textId="033A35BB" w:rsidR="001F29E6" w:rsidRPr="008064C0" w:rsidRDefault="2FEE2C65" w:rsidP="2FEE2C65">
            <w:pPr>
              <w:rPr>
                <w:rFonts w:cs="Arial"/>
                <w:i/>
                <w:iCs/>
                <w:color w:val="000000"/>
                <w:lang w:val="en-NZ"/>
              </w:rPr>
            </w:pPr>
            <w:r w:rsidRPr="2FEE2C65">
              <w:rPr>
                <w:rFonts w:cs="Arial"/>
                <w:i/>
                <w:iCs/>
                <w:color w:val="000000" w:themeColor="text1"/>
                <w:lang w:val="en-NZ"/>
              </w:rPr>
              <w:t>Minister of Transport</w:t>
            </w:r>
          </w:p>
        </w:tc>
      </w:tr>
      <w:tr w:rsidR="00C11B3B" w:rsidRPr="00A864A5" w14:paraId="73C7C7FD" w14:textId="77777777" w:rsidTr="1CDB5FF5">
        <w:trPr>
          <w:trHeight w:val="202"/>
        </w:trPr>
        <w:tc>
          <w:tcPr>
            <w:tcW w:w="1269" w:type="pct"/>
            <w:tcBorders>
              <w:top w:val="nil"/>
            </w:tcBorders>
            <w:shd w:val="clear" w:color="auto" w:fill="EBF5F8"/>
          </w:tcPr>
          <w:p w14:paraId="5B57759D" w14:textId="6F936C83" w:rsidR="00C11B3B" w:rsidRPr="00A864A5" w:rsidRDefault="00C11B3B" w:rsidP="002D4DAC">
            <w:pPr>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731" w:type="pct"/>
            <w:tcBorders>
              <w:top w:val="nil"/>
            </w:tcBorders>
            <w:shd w:val="clear" w:color="auto" w:fill="auto"/>
          </w:tcPr>
          <w:p w14:paraId="4E0300C7" w14:textId="274C21D7" w:rsidR="00C11B3B" w:rsidRPr="00A864A5" w:rsidRDefault="1CDB5FF5" w:rsidP="1CDB5FF5">
            <w:pPr>
              <w:rPr>
                <w:rFonts w:cs="Arial"/>
                <w:i/>
                <w:iCs/>
                <w:color w:val="000000" w:themeColor="text1"/>
                <w:lang w:val="en-NZ"/>
              </w:rPr>
            </w:pPr>
            <w:r w:rsidRPr="1CDB5FF5">
              <w:rPr>
                <w:rFonts w:cs="Arial"/>
                <w:i/>
                <w:iCs/>
                <w:color w:val="000000" w:themeColor="text1"/>
                <w:lang w:val="en-NZ"/>
              </w:rPr>
              <w:t xml:space="preserve">This is an interim RIS, completed on 31 May 2022. </w:t>
            </w:r>
          </w:p>
          <w:p w14:paraId="4547EFD0" w14:textId="30F77CB1" w:rsidR="00C11B3B" w:rsidRPr="00A864A5" w:rsidRDefault="1CDB5FF5" w:rsidP="1CDB5FF5">
            <w:pPr>
              <w:rPr>
                <w:rFonts w:cs="Arial"/>
                <w:i/>
                <w:iCs/>
                <w:color w:val="000000"/>
                <w:lang w:val="en-NZ"/>
              </w:rPr>
            </w:pPr>
            <w:r w:rsidRPr="1CDB5FF5">
              <w:rPr>
                <w:rFonts w:cs="Arial"/>
                <w:i/>
                <w:iCs/>
                <w:color w:val="000000" w:themeColor="text1"/>
                <w:lang w:val="en-NZ"/>
              </w:rPr>
              <w:t xml:space="preserve">A final RIS will be completed after public consultation on the proposed regulatory changes.  </w:t>
            </w:r>
          </w:p>
        </w:tc>
      </w:tr>
      <w:tr w:rsidR="0079435C" w:rsidRPr="00A864A5" w14:paraId="7F643A0E" w14:textId="77777777" w:rsidTr="1CDB5FF5">
        <w:tc>
          <w:tcPr>
            <w:tcW w:w="5000" w:type="pct"/>
            <w:gridSpan w:val="2"/>
            <w:tcBorders>
              <w:bottom w:val="single" w:sz="4" w:space="0" w:color="DDDDDD"/>
            </w:tcBorders>
            <w:shd w:val="clear" w:color="auto" w:fill="99CDDD"/>
            <w:hideMark/>
          </w:tcPr>
          <w:p w14:paraId="7F446F06" w14:textId="570ED786" w:rsidR="0079435C" w:rsidRPr="00A864A5" w:rsidRDefault="0079435C" w:rsidP="002D4DAC">
            <w:pPr>
              <w:pStyle w:val="TableHeadings"/>
              <w:rPr>
                <w:color w:val="002060"/>
                <w:szCs w:val="22"/>
                <w:lang w:val="en-NZ"/>
              </w:rPr>
            </w:pPr>
            <w:r w:rsidRPr="00A864A5">
              <w:rPr>
                <w:szCs w:val="22"/>
                <w:lang w:val="en-NZ"/>
              </w:rPr>
              <w:t>Problem Definition</w:t>
            </w:r>
          </w:p>
        </w:tc>
      </w:tr>
      <w:tr w:rsidR="0079435C" w:rsidRPr="00A864A5" w14:paraId="058C86B2" w14:textId="77777777" w:rsidTr="1CDB5FF5">
        <w:trPr>
          <w:trHeight w:val="824"/>
        </w:trPr>
        <w:tc>
          <w:tcPr>
            <w:tcW w:w="5000" w:type="pct"/>
            <w:gridSpan w:val="2"/>
            <w:tcBorders>
              <w:top w:val="nil"/>
            </w:tcBorders>
            <w:shd w:val="clear" w:color="auto" w:fill="auto"/>
          </w:tcPr>
          <w:p w14:paraId="4EBB6131" w14:textId="79C66905" w:rsidR="005E1133" w:rsidRPr="00BA7BE7" w:rsidRDefault="1CDB5FF5" w:rsidP="00BA7BE7">
            <w:pPr>
              <w:rPr>
                <w:lang w:val="en-NZ"/>
              </w:rPr>
            </w:pPr>
            <w:r w:rsidRPr="00E72F2E">
              <w:rPr>
                <w:lang w:val="en-NZ"/>
              </w:rPr>
              <w:t xml:space="preserve">Local authorities need to make street changes that </w:t>
            </w:r>
            <w:r w:rsidR="00467B5A">
              <w:rPr>
                <w:lang w:val="en-NZ"/>
              </w:rPr>
              <w:t>provide for</w:t>
            </w:r>
            <w:r w:rsidR="00467B5A" w:rsidRPr="00E72F2E">
              <w:rPr>
                <w:lang w:val="en-NZ"/>
              </w:rPr>
              <w:t xml:space="preserve"> </w:t>
            </w:r>
            <w:r w:rsidRPr="00E72F2E">
              <w:rPr>
                <w:lang w:val="en-NZ"/>
              </w:rPr>
              <w:t>public transport, active travel, and placemaking at the pace and scale required to deliver on national priorities including emissions reductions and road safety. The current regulatory framework does not support this.</w:t>
            </w:r>
            <w:r w:rsidRPr="1CDB5FF5">
              <w:rPr>
                <w:lang w:val="en-NZ"/>
              </w:rPr>
              <w:t xml:space="preserve"> </w:t>
            </w:r>
          </w:p>
        </w:tc>
      </w:tr>
      <w:tr w:rsidR="00C93549" w:rsidRPr="00A864A5" w14:paraId="7CED8916" w14:textId="77777777" w:rsidTr="1CDB5FF5">
        <w:tc>
          <w:tcPr>
            <w:tcW w:w="5000" w:type="pct"/>
            <w:gridSpan w:val="2"/>
            <w:tcBorders>
              <w:bottom w:val="single" w:sz="4" w:space="0" w:color="DDDDDD"/>
            </w:tcBorders>
            <w:shd w:val="clear" w:color="auto" w:fill="99CDDD"/>
            <w:hideMark/>
          </w:tcPr>
          <w:p w14:paraId="163B530B" w14:textId="0ACEE607" w:rsidR="00C93549" w:rsidRPr="00A864A5" w:rsidRDefault="00063943" w:rsidP="002D4DAC">
            <w:pPr>
              <w:pStyle w:val="TableHeadings"/>
              <w:rPr>
                <w:color w:val="002060"/>
                <w:szCs w:val="22"/>
                <w:lang w:val="en-NZ"/>
              </w:rPr>
            </w:pPr>
            <w:bookmarkStart w:id="1" w:name="_Hlk57202117"/>
            <w:r w:rsidRPr="00A864A5">
              <w:rPr>
                <w:szCs w:val="22"/>
                <w:lang w:val="en-NZ"/>
              </w:rPr>
              <w:t>Exe</w:t>
            </w:r>
            <w:r w:rsidR="0079435C" w:rsidRPr="00A864A5">
              <w:rPr>
                <w:szCs w:val="22"/>
                <w:lang w:val="en-NZ"/>
              </w:rPr>
              <w:t>cutive Summary</w:t>
            </w:r>
          </w:p>
        </w:tc>
      </w:tr>
      <w:bookmarkEnd w:id="0"/>
      <w:bookmarkEnd w:id="1"/>
      <w:tr w:rsidR="00195A88" w:rsidRPr="00A864A5" w14:paraId="6B25993E" w14:textId="77777777" w:rsidTr="1CDB5FF5">
        <w:trPr>
          <w:trHeight w:val="944"/>
        </w:trPr>
        <w:tc>
          <w:tcPr>
            <w:tcW w:w="5000" w:type="pct"/>
            <w:gridSpan w:val="2"/>
            <w:tcBorders>
              <w:top w:val="nil"/>
            </w:tcBorders>
            <w:shd w:val="clear" w:color="auto" w:fill="auto"/>
          </w:tcPr>
          <w:p w14:paraId="432E6BA2" w14:textId="477F7B37" w:rsidR="004B1116" w:rsidRPr="008E405C" w:rsidRDefault="1CDB5FF5" w:rsidP="008E405C">
            <w:pPr>
              <w:spacing w:before="120" w:after="120"/>
              <w:rPr>
                <w:lang w:val="en-NZ"/>
              </w:rPr>
            </w:pPr>
            <w:r w:rsidRPr="1CDB5FF5">
              <w:rPr>
                <w:lang w:val="en-NZ"/>
              </w:rPr>
              <w:t xml:space="preserve">Widespread street changes are needed to deliver on strategic transport priorities for emissions reductions, safety, and providing people with </w:t>
            </w:r>
            <w:r w:rsidRPr="00E72F2E">
              <w:rPr>
                <w:lang w:val="en-NZ"/>
              </w:rPr>
              <w:t xml:space="preserve">better </w:t>
            </w:r>
            <w:r w:rsidRPr="1CDB5FF5">
              <w:rPr>
                <w:lang w:val="en-NZ"/>
              </w:rPr>
              <w:t xml:space="preserve">travel options. </w:t>
            </w:r>
          </w:p>
          <w:p w14:paraId="5A9E3583" w14:textId="6FB14E8A" w:rsidR="00BA7BE7" w:rsidRDefault="00D339BB" w:rsidP="00BA7BE7">
            <w:pPr>
              <w:spacing w:before="120" w:after="120"/>
            </w:pPr>
            <w:r w:rsidRPr="008E405C">
              <w:rPr>
                <w:lang w:val="en-NZ"/>
              </w:rPr>
              <w:t>The Emissions Reduction Plan (ERP) includes</w:t>
            </w:r>
            <w:r w:rsidR="00BA7BE7">
              <w:rPr>
                <w:lang w:val="en-NZ"/>
              </w:rPr>
              <w:t xml:space="preserve"> actions to accelerate street changes at a local level to deliver </w:t>
            </w:r>
            <w:r w:rsidR="00BA7BE7" w:rsidRPr="00BA7BE7">
              <w:t>dedicated bus lanes</w:t>
            </w:r>
            <w:r w:rsidR="00BA7BE7">
              <w:t>,</w:t>
            </w:r>
            <w:r w:rsidR="00BA7BE7" w:rsidRPr="00BA7BE7">
              <w:t xml:space="preserve"> bike/scooter networks</w:t>
            </w:r>
            <w:r w:rsidR="00BA7BE7">
              <w:t xml:space="preserve">, </w:t>
            </w:r>
            <w:r w:rsidR="00BA7BE7" w:rsidRPr="00BA7BE7">
              <w:t>and walking improvements</w:t>
            </w:r>
            <w:r w:rsidR="00BA7BE7">
              <w:t xml:space="preserve"> </w:t>
            </w:r>
            <w:r w:rsidR="00BA7BE7" w:rsidRPr="00BA7BE7">
              <w:t>by reallocating street space</w:t>
            </w:r>
            <w:r w:rsidR="00DC2EBE">
              <w:t xml:space="preserve"> </w:t>
            </w:r>
            <w:r w:rsidR="00DC2EBE">
              <w:rPr>
                <w:lang w:val="en-NZ"/>
              </w:rPr>
              <w:t>in urban areas</w:t>
            </w:r>
            <w:r w:rsidR="00BA7BE7">
              <w:t>. One of these actions is to “</w:t>
            </w:r>
            <w:r w:rsidR="00BA7BE7" w:rsidRPr="00BA7BE7">
              <w:t>consider regulatory changes to make it simpler and quicker to make street changes.</w:t>
            </w:r>
            <w:r w:rsidR="00BA7BE7">
              <w:t>”</w:t>
            </w:r>
          </w:p>
          <w:p w14:paraId="0141C169" w14:textId="3A8EC2A6" w:rsidR="00F20BE3" w:rsidRPr="00BE6A6A" w:rsidRDefault="00385673" w:rsidP="00F20BE3">
            <w:pPr>
              <w:spacing w:before="120" w:after="120"/>
            </w:pPr>
            <w:r>
              <w:rPr>
                <w:szCs w:val="22"/>
              </w:rPr>
              <w:t xml:space="preserve">Te Manatū Waka Ministry of Transport </w:t>
            </w:r>
            <w:r w:rsidR="00F20BE3">
              <w:t>(MoT) engaged with local authorities</w:t>
            </w:r>
            <w:r w:rsidR="006F65C3">
              <w:t xml:space="preserve"> </w:t>
            </w:r>
            <w:r w:rsidR="00F20BE3">
              <w:t xml:space="preserve">to investigate if there are any issues with the current regulatory system that need to be </w:t>
            </w:r>
            <w:r w:rsidR="00C91E56">
              <w:t>considered</w:t>
            </w:r>
            <w:r w:rsidR="00934DBF">
              <w:t xml:space="preserve">. This work was </w:t>
            </w:r>
            <w:r w:rsidR="00F20BE3">
              <w:t xml:space="preserve">guided by these objectives:  </w:t>
            </w:r>
          </w:p>
          <w:p w14:paraId="52A58D85" w14:textId="11CE3259" w:rsidR="00F20BE3" w:rsidRPr="00F20BE3" w:rsidRDefault="00F20BE3" w:rsidP="004A0213">
            <w:pPr>
              <w:numPr>
                <w:ilvl w:val="1"/>
                <w:numId w:val="19"/>
              </w:numPr>
              <w:spacing w:after="120"/>
              <w:ind w:left="462"/>
              <w:rPr>
                <w:lang w:val="en-NZ"/>
              </w:rPr>
            </w:pPr>
            <w:bookmarkStart w:id="2" w:name="_Hlk100738753"/>
            <w:r w:rsidRPr="00F20BE3">
              <w:rPr>
                <w:lang w:val="en-NZ"/>
              </w:rPr>
              <w:t>support local authorities to quickly make widespread street changes that support public transport, active travel</w:t>
            </w:r>
            <w:r>
              <w:rPr>
                <w:lang w:val="en-NZ"/>
              </w:rPr>
              <w:t>,</w:t>
            </w:r>
            <w:r w:rsidRPr="00F20BE3">
              <w:rPr>
                <w:lang w:val="en-NZ"/>
              </w:rPr>
              <w:t xml:space="preserve"> and placemaking</w:t>
            </w:r>
          </w:p>
          <w:p w14:paraId="3432FFE2" w14:textId="77777777" w:rsidR="00F20BE3" w:rsidRPr="00F20BE3" w:rsidRDefault="00F20BE3" w:rsidP="004A0213">
            <w:pPr>
              <w:numPr>
                <w:ilvl w:val="1"/>
                <w:numId w:val="19"/>
              </w:numPr>
              <w:spacing w:after="120"/>
              <w:ind w:left="462"/>
              <w:rPr>
                <w:lang w:val="en-NZ"/>
              </w:rPr>
            </w:pPr>
            <w:r w:rsidRPr="00F20BE3">
              <w:rPr>
                <w:lang w:val="en-NZ"/>
              </w:rPr>
              <w:t xml:space="preserve">encourage these changes to occur by reallocating and managing existing road space.  </w:t>
            </w:r>
          </w:p>
          <w:bookmarkEnd w:id="2"/>
          <w:p w14:paraId="1EA42F19" w14:textId="5AA4DF46" w:rsidR="00F20BE3" w:rsidRDefault="00F20BE3" w:rsidP="00F20BE3">
            <w:r>
              <w:t xml:space="preserve">We identified </w:t>
            </w:r>
            <w:r w:rsidR="00AB4181">
              <w:t xml:space="preserve">four </w:t>
            </w:r>
            <w:r w:rsidR="009B6BBA">
              <w:t>areas where local authorities</w:t>
            </w:r>
            <w:r w:rsidR="003A0037">
              <w:t>, as road controlling authorities (RCAs),</w:t>
            </w:r>
            <w:r w:rsidR="009B6BBA">
              <w:t xml:space="preserve"> face significant issues when seeking to make street changes that support </w:t>
            </w:r>
            <w:r w:rsidR="00467B5A">
              <w:t xml:space="preserve">public good outcomes, including </w:t>
            </w:r>
            <w:r w:rsidR="009B6BBA">
              <w:t>public transport, active travel, and placemaking:</w:t>
            </w:r>
          </w:p>
          <w:p w14:paraId="30B08FEA" w14:textId="1D4A5B41" w:rsidR="007774C1" w:rsidRDefault="00C076BA" w:rsidP="007774C1">
            <w:pPr>
              <w:pStyle w:val="ListParagraph"/>
              <w:numPr>
                <w:ilvl w:val="0"/>
                <w:numId w:val="22"/>
              </w:numPr>
              <w:spacing w:after="160" w:line="259" w:lineRule="auto"/>
            </w:pPr>
            <w:r>
              <w:lastRenderedPageBreak/>
              <w:t>p</w:t>
            </w:r>
            <w:r w:rsidR="007774C1" w:rsidRPr="003129F8">
              <w:t>ilot</w:t>
            </w:r>
            <w:r w:rsidR="007774C1">
              <w:t>ing</w:t>
            </w:r>
            <w:r w:rsidR="007774C1" w:rsidRPr="003129F8">
              <w:t>/trial</w:t>
            </w:r>
            <w:r w:rsidR="007774C1">
              <w:t>ling</w:t>
            </w:r>
            <w:r w:rsidR="007774C1" w:rsidRPr="003129F8">
              <w:t xml:space="preserve"> street changes</w:t>
            </w:r>
          </w:p>
          <w:p w14:paraId="1BAFA5DB" w14:textId="489B9BF6" w:rsidR="00F20BE3" w:rsidRDefault="00C076BA" w:rsidP="004A0213">
            <w:pPr>
              <w:pStyle w:val="ListParagraph"/>
              <w:numPr>
                <w:ilvl w:val="0"/>
                <w:numId w:val="22"/>
              </w:numPr>
              <w:spacing w:after="160" w:line="259" w:lineRule="auto"/>
            </w:pPr>
            <w:r>
              <w:t xml:space="preserve">filtering </w:t>
            </w:r>
            <w:r w:rsidR="00B7175B">
              <w:t>traffic</w:t>
            </w:r>
          </w:p>
          <w:p w14:paraId="3C7A78E2" w14:textId="67F7F942" w:rsidR="00F20BE3" w:rsidRDefault="00C076BA" w:rsidP="004A0213">
            <w:pPr>
              <w:pStyle w:val="ListParagraph"/>
              <w:numPr>
                <w:ilvl w:val="0"/>
                <w:numId w:val="22"/>
              </w:numPr>
              <w:spacing w:after="160" w:line="259" w:lineRule="auto"/>
            </w:pPr>
            <w:r>
              <w:t>t</w:t>
            </w:r>
            <w:r w:rsidRPr="003129F8">
              <w:t xml:space="preserve">emporarily </w:t>
            </w:r>
            <w:r w:rsidR="00F20BE3">
              <w:t>closing roads</w:t>
            </w:r>
            <w:r w:rsidR="00F20BE3" w:rsidRPr="003129F8">
              <w:t xml:space="preserve"> </w:t>
            </w:r>
          </w:p>
          <w:p w14:paraId="574A96C9" w14:textId="2F223F7B" w:rsidR="00F20BE3" w:rsidRDefault="00C076BA" w:rsidP="004A0213">
            <w:pPr>
              <w:pStyle w:val="ListParagraph"/>
              <w:numPr>
                <w:ilvl w:val="0"/>
                <w:numId w:val="22"/>
              </w:numPr>
              <w:spacing w:after="160" w:line="259" w:lineRule="auto"/>
            </w:pPr>
            <w:r>
              <w:t xml:space="preserve">making </w:t>
            </w:r>
            <w:r w:rsidR="00F20BE3">
              <w:t>decisions at appropriate levels</w:t>
            </w:r>
            <w:r>
              <w:t>.</w:t>
            </w:r>
            <w:r w:rsidR="00F20BE3">
              <w:t xml:space="preserve"> </w:t>
            </w:r>
          </w:p>
          <w:p w14:paraId="077C53AB" w14:textId="5BFA1752" w:rsidR="0081450A" w:rsidRDefault="008F7EEB" w:rsidP="008F7EEB">
            <w:pPr>
              <w:rPr>
                <w:lang w:val="en-NZ"/>
              </w:rPr>
            </w:pPr>
            <w:r>
              <w:rPr>
                <w:lang w:val="en-NZ"/>
              </w:rPr>
              <w:t>In each of these areas, we identified options to resolve these issues.</w:t>
            </w:r>
            <w:r w:rsidR="0081450A">
              <w:rPr>
                <w:lang w:val="en-NZ"/>
              </w:rPr>
              <w:t xml:space="preserve"> </w:t>
            </w:r>
            <w:r w:rsidR="0081450A" w:rsidRPr="00934DBF">
              <w:rPr>
                <w:lang w:val="en-NZ"/>
              </w:rPr>
              <w:t xml:space="preserve">Central government has a range of </w:t>
            </w:r>
            <w:r w:rsidR="0081450A">
              <w:rPr>
                <w:lang w:val="en-NZ"/>
              </w:rPr>
              <w:t>levers that it could use</w:t>
            </w:r>
            <w:r w:rsidR="0081450A" w:rsidRPr="00934DBF">
              <w:rPr>
                <w:lang w:val="en-NZ"/>
              </w:rPr>
              <w:t xml:space="preserve"> to accelerate street changes</w:t>
            </w:r>
            <w:r w:rsidR="0081450A">
              <w:rPr>
                <w:lang w:val="en-NZ"/>
              </w:rPr>
              <w:t xml:space="preserve"> at a local level</w:t>
            </w:r>
            <w:r w:rsidR="0023298E">
              <w:rPr>
                <w:lang w:val="en-NZ"/>
              </w:rPr>
              <w:t>.</w:t>
            </w:r>
            <w:r w:rsidR="00C91E56">
              <w:rPr>
                <w:lang w:val="en-NZ"/>
              </w:rPr>
              <w:t xml:space="preserve"> These include</w:t>
            </w:r>
            <w:r w:rsidR="0081450A">
              <w:rPr>
                <w:lang w:val="en-NZ"/>
              </w:rPr>
              <w:t xml:space="preserve"> regulatory </w:t>
            </w:r>
            <w:r w:rsidR="00C91E56">
              <w:rPr>
                <w:lang w:val="en-NZ"/>
              </w:rPr>
              <w:t>options</w:t>
            </w:r>
            <w:r w:rsidR="0081450A">
              <w:rPr>
                <w:lang w:val="en-NZ"/>
              </w:rPr>
              <w:t xml:space="preserve">, guidance, and funding </w:t>
            </w:r>
            <w:r w:rsidR="0023298E">
              <w:rPr>
                <w:lang w:val="en-NZ"/>
              </w:rPr>
              <w:t>levers</w:t>
            </w:r>
            <w:r w:rsidR="0081450A">
              <w:rPr>
                <w:lang w:val="en-NZ"/>
              </w:rPr>
              <w:t xml:space="preserve">. Funding options were not considered in this analysis, </w:t>
            </w:r>
            <w:r w:rsidR="0023298E">
              <w:rPr>
                <w:lang w:val="en-NZ"/>
              </w:rPr>
              <w:t xml:space="preserve">as they </w:t>
            </w:r>
            <w:r w:rsidR="0081450A">
              <w:rPr>
                <w:lang w:val="en-NZ"/>
              </w:rPr>
              <w:t xml:space="preserve">are being addressed through other workstreams. The options therefore focused on regulatory </w:t>
            </w:r>
            <w:r w:rsidR="00C91E56">
              <w:rPr>
                <w:lang w:val="en-NZ"/>
              </w:rPr>
              <w:t>options</w:t>
            </w:r>
            <w:r w:rsidR="0081450A">
              <w:rPr>
                <w:lang w:val="en-NZ"/>
              </w:rPr>
              <w:t xml:space="preserve"> and guidance. </w:t>
            </w:r>
          </w:p>
          <w:p w14:paraId="0CA89E51" w14:textId="629DA77E" w:rsidR="008F7EEB" w:rsidRDefault="008F7EEB" w:rsidP="008F7EEB">
            <w:pPr>
              <w:rPr>
                <w:lang w:val="en-NZ"/>
              </w:rPr>
            </w:pPr>
            <w:r>
              <w:rPr>
                <w:lang w:val="en-NZ"/>
              </w:rPr>
              <w:t xml:space="preserve">Options were assessed against </w:t>
            </w:r>
            <w:r w:rsidR="00C076BA">
              <w:rPr>
                <w:lang w:val="en-NZ"/>
              </w:rPr>
              <w:t xml:space="preserve">three </w:t>
            </w:r>
            <w:r>
              <w:rPr>
                <w:lang w:val="en-NZ"/>
              </w:rPr>
              <w:t>criteria: effectiveness</w:t>
            </w:r>
            <w:r w:rsidR="00CE4444">
              <w:rPr>
                <w:lang w:val="en-NZ"/>
              </w:rPr>
              <w:t>,</w:t>
            </w:r>
            <w:r>
              <w:rPr>
                <w:lang w:val="en-NZ"/>
              </w:rPr>
              <w:t xml:space="preserve"> efficiency</w:t>
            </w:r>
            <w:r w:rsidR="00CE4444">
              <w:rPr>
                <w:lang w:val="en-NZ"/>
              </w:rPr>
              <w:t>, and flexibility</w:t>
            </w:r>
            <w:r>
              <w:rPr>
                <w:lang w:val="en-NZ"/>
              </w:rPr>
              <w:t>. Based on this analysis, we recommend</w:t>
            </w:r>
            <w:r w:rsidR="00660F92">
              <w:rPr>
                <w:lang w:val="en-NZ"/>
              </w:rPr>
              <w:t xml:space="preserve"> making regulatory changes to</w:t>
            </w:r>
            <w:r w:rsidR="0081450A">
              <w:rPr>
                <w:lang w:val="en-NZ"/>
              </w:rPr>
              <w:t xml:space="preserve">: </w:t>
            </w:r>
          </w:p>
          <w:p w14:paraId="0870791D" w14:textId="56AF2788" w:rsidR="00673F4A" w:rsidRDefault="00673F4A" w:rsidP="00673F4A">
            <w:pPr>
              <w:pStyle w:val="ListParagraph"/>
              <w:numPr>
                <w:ilvl w:val="0"/>
                <w:numId w:val="23"/>
              </w:numPr>
              <w:rPr>
                <w:lang w:val="en-NZ"/>
              </w:rPr>
            </w:pPr>
            <w:r>
              <w:rPr>
                <w:lang w:val="en-NZ"/>
              </w:rPr>
              <w:t xml:space="preserve">create a new </w:t>
            </w:r>
            <w:r w:rsidR="000D5ADF">
              <w:rPr>
                <w:lang w:val="en-NZ"/>
              </w:rPr>
              <w:t xml:space="preserve">regulatory </w:t>
            </w:r>
            <w:r>
              <w:rPr>
                <w:lang w:val="en-NZ"/>
              </w:rPr>
              <w:t xml:space="preserve">tool to pilot/trial street changes </w:t>
            </w:r>
          </w:p>
          <w:p w14:paraId="40E93D83" w14:textId="4917FD53" w:rsidR="0081450A" w:rsidRDefault="00660F92" w:rsidP="004A0213">
            <w:pPr>
              <w:pStyle w:val="ListParagraph"/>
              <w:numPr>
                <w:ilvl w:val="0"/>
                <w:numId w:val="23"/>
              </w:numPr>
              <w:rPr>
                <w:lang w:val="en-NZ"/>
              </w:rPr>
            </w:pPr>
            <w:r>
              <w:rPr>
                <w:lang w:val="en-NZ"/>
              </w:rPr>
              <w:t xml:space="preserve">enable </w:t>
            </w:r>
            <w:r w:rsidR="008F4CB6">
              <w:rPr>
                <w:lang w:val="en-NZ"/>
              </w:rPr>
              <w:t>RCAs</w:t>
            </w:r>
            <w:r>
              <w:rPr>
                <w:lang w:val="en-NZ"/>
              </w:rPr>
              <w:t xml:space="preserve"> to </w:t>
            </w:r>
            <w:r w:rsidR="00B7175B">
              <w:rPr>
                <w:lang w:val="en-NZ"/>
              </w:rPr>
              <w:t>filter traffic, and to use objects to do so</w:t>
            </w:r>
          </w:p>
          <w:p w14:paraId="2EE7EC1F" w14:textId="4BB7DF79" w:rsidR="00660F92" w:rsidRDefault="00660F92" w:rsidP="004A0213">
            <w:pPr>
              <w:pStyle w:val="ListParagraph"/>
              <w:numPr>
                <w:ilvl w:val="0"/>
                <w:numId w:val="23"/>
              </w:numPr>
              <w:rPr>
                <w:lang w:val="en-NZ"/>
              </w:rPr>
            </w:pPr>
            <w:r>
              <w:rPr>
                <w:lang w:val="en-NZ"/>
              </w:rPr>
              <w:t xml:space="preserve">broaden the </w:t>
            </w:r>
            <w:r w:rsidR="00C91E56">
              <w:rPr>
                <w:lang w:val="en-NZ"/>
              </w:rPr>
              <w:t>circumstances</w:t>
            </w:r>
            <w:r>
              <w:rPr>
                <w:lang w:val="en-NZ"/>
              </w:rPr>
              <w:t xml:space="preserve"> </w:t>
            </w:r>
            <w:r w:rsidR="00A11A52">
              <w:rPr>
                <w:lang w:val="en-NZ"/>
              </w:rPr>
              <w:t xml:space="preserve">in which </w:t>
            </w:r>
            <w:r>
              <w:rPr>
                <w:lang w:val="en-NZ"/>
              </w:rPr>
              <w:t xml:space="preserve">local authorities </w:t>
            </w:r>
            <w:r w:rsidR="00C91E56">
              <w:rPr>
                <w:lang w:val="en-NZ"/>
              </w:rPr>
              <w:t>are permitted to</w:t>
            </w:r>
            <w:r>
              <w:rPr>
                <w:lang w:val="en-NZ"/>
              </w:rPr>
              <w:t xml:space="preserve"> temporarily close roads</w:t>
            </w:r>
            <w:r w:rsidR="00096512">
              <w:rPr>
                <w:lang w:val="en-NZ"/>
              </w:rPr>
              <w:t>.</w:t>
            </w:r>
            <w:r>
              <w:rPr>
                <w:lang w:val="en-NZ"/>
              </w:rPr>
              <w:t xml:space="preserve"> </w:t>
            </w:r>
          </w:p>
          <w:p w14:paraId="1B2BAEC5" w14:textId="385E3949" w:rsidR="00660F92" w:rsidRDefault="00660F92" w:rsidP="00660F92">
            <w:pPr>
              <w:rPr>
                <w:lang w:val="en-NZ"/>
              </w:rPr>
            </w:pPr>
            <w:r>
              <w:rPr>
                <w:lang w:val="en-NZ"/>
              </w:rPr>
              <w:t>We also recommend providing guidance to local authorities</w:t>
            </w:r>
            <w:r w:rsidR="006C7C99">
              <w:rPr>
                <w:lang w:val="en-NZ"/>
              </w:rPr>
              <w:t xml:space="preserve"> </w:t>
            </w:r>
            <w:r>
              <w:rPr>
                <w:lang w:val="en-NZ"/>
              </w:rPr>
              <w:t>on:</w:t>
            </w:r>
          </w:p>
          <w:p w14:paraId="2C04CC34" w14:textId="731A552F" w:rsidR="00660F92" w:rsidRDefault="00660F92" w:rsidP="004A0213">
            <w:pPr>
              <w:pStyle w:val="ListParagraph"/>
              <w:numPr>
                <w:ilvl w:val="0"/>
                <w:numId w:val="23"/>
              </w:numPr>
              <w:rPr>
                <w:lang w:val="en-NZ"/>
              </w:rPr>
            </w:pPr>
            <w:r>
              <w:rPr>
                <w:lang w:val="en-NZ"/>
              </w:rPr>
              <w:t xml:space="preserve">how these </w:t>
            </w:r>
            <w:r w:rsidR="0023298E">
              <w:rPr>
                <w:lang w:val="en-NZ"/>
              </w:rPr>
              <w:t xml:space="preserve">regulatory changes will </w:t>
            </w:r>
            <w:r w:rsidR="000D5ADF">
              <w:rPr>
                <w:lang w:val="en-NZ"/>
              </w:rPr>
              <w:t xml:space="preserve">affect </w:t>
            </w:r>
            <w:r w:rsidR="00E52BC6">
              <w:rPr>
                <w:lang w:val="en-NZ"/>
              </w:rPr>
              <w:t xml:space="preserve">and support </w:t>
            </w:r>
            <w:r w:rsidR="000D5ADF">
              <w:rPr>
                <w:lang w:val="en-NZ"/>
              </w:rPr>
              <w:t>them</w:t>
            </w:r>
          </w:p>
          <w:p w14:paraId="628109DD" w14:textId="03386DBC" w:rsidR="00660F92" w:rsidRPr="00660F92" w:rsidRDefault="00C91E56" w:rsidP="004A0213">
            <w:pPr>
              <w:pStyle w:val="ListParagraph"/>
              <w:numPr>
                <w:ilvl w:val="0"/>
                <w:numId w:val="23"/>
              </w:numPr>
              <w:rPr>
                <w:lang w:val="en-NZ"/>
              </w:rPr>
            </w:pPr>
            <w:r>
              <w:rPr>
                <w:lang w:val="en-NZ"/>
              </w:rPr>
              <w:t>making decisions at appropriate levels</w:t>
            </w:r>
            <w:r w:rsidR="00660F92">
              <w:rPr>
                <w:lang w:val="en-NZ"/>
              </w:rPr>
              <w:t xml:space="preserve">.  </w:t>
            </w:r>
          </w:p>
          <w:p w14:paraId="1D9CD97F" w14:textId="7165B537" w:rsidR="00195A88" w:rsidRDefault="0081450A" w:rsidP="00195A88">
            <w:pPr>
              <w:rPr>
                <w:lang w:val="en-NZ"/>
              </w:rPr>
            </w:pPr>
            <w:r>
              <w:rPr>
                <w:lang w:val="en-NZ"/>
              </w:rPr>
              <w:t>We w</w:t>
            </w:r>
            <w:r w:rsidR="000B50E7">
              <w:rPr>
                <w:lang w:val="en-NZ"/>
              </w:rPr>
              <w:t>ould expect this to deliver</w:t>
            </w:r>
            <w:r w:rsidR="00195A88">
              <w:rPr>
                <w:lang w:val="en-NZ"/>
              </w:rPr>
              <w:t>:</w:t>
            </w:r>
          </w:p>
          <w:p w14:paraId="34E4774F" w14:textId="2677D13B" w:rsidR="004C62A5" w:rsidRPr="00123529" w:rsidRDefault="00123529" w:rsidP="004A0213">
            <w:pPr>
              <w:pStyle w:val="ListParagraph"/>
              <w:numPr>
                <w:ilvl w:val="0"/>
                <w:numId w:val="15"/>
              </w:numPr>
              <w:rPr>
                <w:lang w:val="en-NZ"/>
              </w:rPr>
            </w:pPr>
            <w:r>
              <w:rPr>
                <w:lang w:val="en-NZ"/>
              </w:rPr>
              <w:t xml:space="preserve">a system that will more effectively </w:t>
            </w:r>
            <w:r w:rsidR="00E018FF">
              <w:rPr>
                <w:lang w:val="en-NZ"/>
              </w:rPr>
              <w:t>improve</w:t>
            </w:r>
            <w:r>
              <w:rPr>
                <w:lang w:val="en-NZ"/>
              </w:rPr>
              <w:t xml:space="preserve"> travel options, </w:t>
            </w:r>
            <w:r w:rsidR="000B50E7">
              <w:rPr>
                <w:lang w:val="en-NZ"/>
              </w:rPr>
              <w:t xml:space="preserve">reduce </w:t>
            </w:r>
            <w:r>
              <w:rPr>
                <w:lang w:val="en-NZ"/>
              </w:rPr>
              <w:t xml:space="preserve">emissions, and </w:t>
            </w:r>
            <w:r w:rsidR="00E52BC6">
              <w:rPr>
                <w:lang w:val="en-NZ"/>
              </w:rPr>
              <w:t xml:space="preserve">benefit </w:t>
            </w:r>
            <w:r>
              <w:rPr>
                <w:lang w:val="en-NZ"/>
              </w:rPr>
              <w:t xml:space="preserve">public health </w:t>
            </w:r>
            <w:r w:rsidR="000B50E7">
              <w:rPr>
                <w:lang w:val="en-NZ"/>
              </w:rPr>
              <w:t xml:space="preserve">and safety </w:t>
            </w:r>
          </w:p>
          <w:p w14:paraId="2550A332" w14:textId="246E981B" w:rsidR="00195A88" w:rsidRDefault="004C62A5" w:rsidP="004A0213">
            <w:pPr>
              <w:pStyle w:val="ListParagraph"/>
              <w:numPr>
                <w:ilvl w:val="0"/>
                <w:numId w:val="15"/>
              </w:numPr>
              <w:rPr>
                <w:lang w:val="en-NZ"/>
              </w:rPr>
            </w:pPr>
            <w:r>
              <w:rPr>
                <w:lang w:val="en-NZ"/>
              </w:rPr>
              <w:t>a more efficient regulatory system</w:t>
            </w:r>
            <w:r w:rsidR="00C91E56">
              <w:rPr>
                <w:lang w:val="en-NZ"/>
              </w:rPr>
              <w:t xml:space="preserve"> that </w:t>
            </w:r>
            <w:r>
              <w:rPr>
                <w:lang w:val="en-NZ"/>
              </w:rPr>
              <w:t xml:space="preserve">reduces costs for </w:t>
            </w:r>
            <w:r w:rsidR="0023298E">
              <w:rPr>
                <w:lang w:val="en-NZ"/>
              </w:rPr>
              <w:t>local authorities</w:t>
            </w:r>
            <w:r w:rsidR="008A6F44">
              <w:rPr>
                <w:lang w:val="en-NZ"/>
              </w:rPr>
              <w:t xml:space="preserve"> </w:t>
            </w:r>
          </w:p>
          <w:p w14:paraId="68CB2403" w14:textId="19D8CC0D" w:rsidR="009B6BBA" w:rsidRPr="00660F92" w:rsidRDefault="004C62A5" w:rsidP="004A0213">
            <w:pPr>
              <w:pStyle w:val="ListParagraph"/>
              <w:numPr>
                <w:ilvl w:val="0"/>
                <w:numId w:val="15"/>
              </w:numPr>
              <w:rPr>
                <w:lang w:val="en-NZ"/>
              </w:rPr>
            </w:pPr>
            <w:r>
              <w:rPr>
                <w:lang w:val="en-NZ"/>
              </w:rPr>
              <w:t xml:space="preserve">more effective community engagement. </w:t>
            </w:r>
          </w:p>
          <w:p w14:paraId="50FE2AD2" w14:textId="0A422714" w:rsidR="00BA7BE7" w:rsidRDefault="1CDB5FF5" w:rsidP="00740A8A">
            <w:r w:rsidRPr="1CDB5FF5">
              <w:rPr>
                <w:lang w:val="en-NZ"/>
              </w:rPr>
              <w:t xml:space="preserve">In the counterfactual scenario of not making these changes, it will be more difficult to deliver on national strategies and to meet </w:t>
            </w:r>
            <w:r w:rsidR="00740A8A">
              <w:rPr>
                <w:lang w:val="en-NZ"/>
              </w:rPr>
              <w:t xml:space="preserve">the target in the ERP </w:t>
            </w:r>
            <w:r w:rsidR="00A11A52">
              <w:rPr>
                <w:lang w:val="en-NZ"/>
              </w:rPr>
              <w:t xml:space="preserve">of a </w:t>
            </w:r>
            <w:r w:rsidR="00A11A52" w:rsidRPr="1CDB5FF5">
              <w:rPr>
                <w:lang w:val="en-NZ"/>
              </w:rPr>
              <w:t>20</w:t>
            </w:r>
            <w:r w:rsidR="00A11A52">
              <w:rPr>
                <w:lang w:val="en-NZ"/>
              </w:rPr>
              <w:t xml:space="preserve"> percent</w:t>
            </w:r>
            <w:r w:rsidR="00A11A52" w:rsidRPr="1CDB5FF5">
              <w:rPr>
                <w:lang w:val="en-NZ"/>
              </w:rPr>
              <w:t xml:space="preserve"> </w:t>
            </w:r>
            <w:r w:rsidR="00740A8A">
              <w:rPr>
                <w:lang w:val="en-NZ"/>
              </w:rPr>
              <w:t>reduc</w:t>
            </w:r>
            <w:r w:rsidR="00A11A52">
              <w:rPr>
                <w:lang w:val="en-NZ"/>
              </w:rPr>
              <w:t>tion in</w:t>
            </w:r>
            <w:r w:rsidR="00740A8A">
              <w:rPr>
                <w:lang w:val="en-NZ"/>
              </w:rPr>
              <w:t xml:space="preserve"> </w:t>
            </w:r>
            <w:r w:rsidR="00740A8A" w:rsidRPr="1CDB5FF5">
              <w:rPr>
                <w:lang w:val="en-NZ"/>
              </w:rPr>
              <w:t>vehicle kilometres travelled by cars and light vehicles by 2035 through improved urban form and providing better travel options</w:t>
            </w:r>
            <w:r w:rsidR="00740A8A">
              <w:rPr>
                <w:lang w:val="en-NZ"/>
              </w:rPr>
              <w:t xml:space="preserve">. This would then create more pressure to reduce New Zealand’s emissions </w:t>
            </w:r>
            <w:r w:rsidR="005E6756">
              <w:rPr>
                <w:lang w:val="en-NZ"/>
              </w:rPr>
              <w:t>by</w:t>
            </w:r>
            <w:r w:rsidR="00740A8A">
              <w:rPr>
                <w:lang w:val="en-NZ"/>
              </w:rPr>
              <w:t xml:space="preserve"> other means (e.g. through deeper emissions reductions in other sectors).</w:t>
            </w:r>
            <w:r w:rsidR="005E6756">
              <w:rPr>
                <w:lang w:val="en-NZ"/>
              </w:rPr>
              <w:t xml:space="preserve"> </w:t>
            </w:r>
            <w:r w:rsidRPr="1CDB5FF5">
              <w:rPr>
                <w:lang w:val="en-NZ"/>
              </w:rPr>
              <w:t>There is also a risk that Crown investments to boost travel by foot, bike, and public transport will not be optimally spent.</w:t>
            </w:r>
          </w:p>
          <w:p w14:paraId="32A1256D" w14:textId="3D0A1561" w:rsidR="00195A88" w:rsidRPr="00673F4A" w:rsidRDefault="009B6BBA">
            <w:r>
              <w:t xml:space="preserve">Local authorities have expressed strong support for central government to address the </w:t>
            </w:r>
            <w:r w:rsidR="00C91E56">
              <w:t xml:space="preserve">key </w:t>
            </w:r>
            <w:r>
              <w:t xml:space="preserve">issues above through </w:t>
            </w:r>
            <w:r w:rsidR="005E2375">
              <w:t xml:space="preserve">regulatory changes. </w:t>
            </w:r>
          </w:p>
        </w:tc>
      </w:tr>
      <w:tr w:rsidR="00195A88" w:rsidRPr="00A864A5" w14:paraId="42ED5650" w14:textId="77777777" w:rsidTr="1CDB5FF5">
        <w:tc>
          <w:tcPr>
            <w:tcW w:w="5000" w:type="pct"/>
            <w:gridSpan w:val="2"/>
            <w:tcBorders>
              <w:bottom w:val="single" w:sz="4" w:space="0" w:color="DDDDDD"/>
            </w:tcBorders>
            <w:shd w:val="clear" w:color="auto" w:fill="99CDDD"/>
            <w:hideMark/>
          </w:tcPr>
          <w:p w14:paraId="195A9405" w14:textId="74F1F41C" w:rsidR="00195A88" w:rsidRPr="00A864A5" w:rsidRDefault="00195A88" w:rsidP="00195A88">
            <w:pPr>
              <w:pStyle w:val="TableHeadings"/>
              <w:rPr>
                <w:color w:val="002060"/>
                <w:szCs w:val="22"/>
                <w:lang w:val="en-NZ"/>
              </w:rPr>
            </w:pPr>
            <w:bookmarkStart w:id="3" w:name="_Hlk57203483"/>
            <w:r w:rsidRPr="00A864A5">
              <w:rPr>
                <w:szCs w:val="22"/>
                <w:lang w:val="en-NZ"/>
              </w:rPr>
              <w:lastRenderedPageBreak/>
              <w:t xml:space="preserve">Limitations </w:t>
            </w:r>
            <w:r>
              <w:rPr>
                <w:szCs w:val="22"/>
                <w:lang w:val="en-NZ"/>
              </w:rPr>
              <w:t>and</w:t>
            </w:r>
            <w:r w:rsidRPr="00A864A5">
              <w:rPr>
                <w:szCs w:val="22"/>
                <w:lang w:val="en-NZ"/>
              </w:rPr>
              <w:t xml:space="preserve"> Constraints on Analysis</w:t>
            </w:r>
          </w:p>
        </w:tc>
      </w:tr>
      <w:tr w:rsidR="00195A88" w:rsidRPr="00A864A5" w14:paraId="2E89EDEC" w14:textId="77777777" w:rsidTr="1CDB5FF5">
        <w:trPr>
          <w:trHeight w:val="978"/>
        </w:trPr>
        <w:tc>
          <w:tcPr>
            <w:tcW w:w="5000" w:type="pct"/>
            <w:gridSpan w:val="2"/>
            <w:tcBorders>
              <w:top w:val="nil"/>
            </w:tcBorders>
            <w:shd w:val="clear" w:color="auto" w:fill="auto"/>
          </w:tcPr>
          <w:p w14:paraId="1B8E02A2" w14:textId="2DABE4E5" w:rsidR="00C91E56" w:rsidRDefault="00C91E56" w:rsidP="00195A88">
            <w:pPr>
              <w:rPr>
                <w:color w:val="000000"/>
                <w:lang w:val="en-NZ"/>
              </w:rPr>
            </w:pPr>
            <w:r>
              <w:rPr>
                <w:color w:val="000000"/>
                <w:lang w:val="en-NZ"/>
              </w:rPr>
              <w:t xml:space="preserve">Funding options are not covered by this RIS, as funding </w:t>
            </w:r>
            <w:r w:rsidR="0023298E">
              <w:rPr>
                <w:color w:val="000000"/>
                <w:lang w:val="en-NZ"/>
              </w:rPr>
              <w:t>issues</w:t>
            </w:r>
            <w:r>
              <w:rPr>
                <w:color w:val="000000"/>
                <w:lang w:val="en-NZ"/>
              </w:rPr>
              <w:t xml:space="preserve"> are being addressed through </w:t>
            </w:r>
            <w:r w:rsidR="0023298E">
              <w:rPr>
                <w:color w:val="000000"/>
                <w:lang w:val="en-NZ"/>
              </w:rPr>
              <w:t xml:space="preserve">other workstreams to deliver on the ERP. </w:t>
            </w:r>
          </w:p>
          <w:p w14:paraId="3DBA48DC" w14:textId="540CDB1E" w:rsidR="00C46014" w:rsidRPr="00C46014" w:rsidRDefault="001B0E5F" w:rsidP="00C46014">
            <w:pPr>
              <w:rPr>
                <w:lang w:val="en-NZ"/>
              </w:rPr>
            </w:pPr>
            <w:r>
              <w:rPr>
                <w:color w:val="000000"/>
                <w:lang w:val="en-NZ"/>
              </w:rPr>
              <w:t>This analysis</w:t>
            </w:r>
            <w:r w:rsidR="00195A88">
              <w:rPr>
                <w:color w:val="000000"/>
                <w:lang w:val="en-NZ"/>
              </w:rPr>
              <w:t xml:space="preserve"> </w:t>
            </w:r>
            <w:r w:rsidR="004B1116">
              <w:rPr>
                <w:color w:val="000000"/>
                <w:lang w:val="en-NZ"/>
              </w:rPr>
              <w:t xml:space="preserve">covers regulatory challenges and opportunities for </w:t>
            </w:r>
            <w:r w:rsidR="00C25FA7">
              <w:rPr>
                <w:color w:val="000000"/>
                <w:lang w:val="en-NZ"/>
              </w:rPr>
              <w:t>RCAs</w:t>
            </w:r>
            <w:r w:rsidR="00615B68">
              <w:rPr>
                <w:color w:val="000000"/>
                <w:lang w:val="en-NZ"/>
              </w:rPr>
              <w:t xml:space="preserve"> </w:t>
            </w:r>
            <w:r w:rsidR="004B1116">
              <w:rPr>
                <w:color w:val="000000"/>
                <w:lang w:val="en-NZ"/>
              </w:rPr>
              <w:t xml:space="preserve">to make </w:t>
            </w:r>
            <w:r w:rsidR="004B1116" w:rsidRPr="00E52BC6">
              <w:rPr>
                <w:color w:val="000000"/>
                <w:lang w:val="en-NZ"/>
              </w:rPr>
              <w:t>physical changes</w:t>
            </w:r>
            <w:r w:rsidR="004B1116">
              <w:rPr>
                <w:color w:val="000000"/>
                <w:lang w:val="en-NZ"/>
              </w:rPr>
              <w:t xml:space="preserve"> to streets that support public transport, active travel, and placemaking. </w:t>
            </w:r>
            <w:r w:rsidR="0023298E">
              <w:rPr>
                <w:lang w:val="en-NZ"/>
              </w:rPr>
              <w:t>It</w:t>
            </w:r>
            <w:r>
              <w:rPr>
                <w:lang w:val="en-NZ"/>
              </w:rPr>
              <w:t xml:space="preserve"> </w:t>
            </w:r>
            <w:r w:rsidRPr="0023298E">
              <w:rPr>
                <w:lang w:val="en-NZ"/>
              </w:rPr>
              <w:t>excludes</w:t>
            </w:r>
            <w:r>
              <w:rPr>
                <w:b/>
                <w:bCs/>
                <w:lang w:val="en-NZ"/>
              </w:rPr>
              <w:t xml:space="preserve"> </w:t>
            </w:r>
            <w:r>
              <w:rPr>
                <w:lang w:val="en-NZ"/>
              </w:rPr>
              <w:t>broader regulatory approaches to support public transport, active travel and placemaking</w:t>
            </w:r>
            <w:r w:rsidR="00C46014">
              <w:rPr>
                <w:lang w:val="en-NZ"/>
              </w:rPr>
              <w:t>. In particular, it</w:t>
            </w:r>
            <w:r>
              <w:rPr>
                <w:lang w:val="en-NZ"/>
              </w:rPr>
              <w:t xml:space="preserve"> </w:t>
            </w:r>
            <w:r w:rsidR="00C46014">
              <w:rPr>
                <w:lang w:val="en-NZ"/>
              </w:rPr>
              <w:t>does not include r</w:t>
            </w:r>
            <w:r w:rsidRPr="00C46014">
              <w:rPr>
                <w:lang w:val="en-NZ"/>
              </w:rPr>
              <w:t xml:space="preserve">egulations that govern how people </w:t>
            </w:r>
            <w:r w:rsidR="004B1116" w:rsidRPr="00C46014">
              <w:rPr>
                <w:lang w:val="en-NZ"/>
              </w:rPr>
              <w:t xml:space="preserve">are legally allowed to </w:t>
            </w:r>
            <w:r w:rsidRPr="00C46014">
              <w:rPr>
                <w:lang w:val="en-NZ"/>
              </w:rPr>
              <w:t>use street spaces (e.g</w:t>
            </w:r>
            <w:r>
              <w:rPr>
                <w:lang w:val="en-NZ"/>
              </w:rPr>
              <w:t xml:space="preserve">. rules for using bikes and scooters on </w:t>
            </w:r>
            <w:r>
              <w:rPr>
                <w:lang w:val="en-NZ"/>
              </w:rPr>
              <w:lastRenderedPageBreak/>
              <w:t>footpaths), which are currently being addressed through the Accessible Streets package</w:t>
            </w:r>
            <w:r w:rsidR="00C46014">
              <w:rPr>
                <w:lang w:val="en-NZ"/>
              </w:rPr>
              <w:t>.</w:t>
            </w:r>
            <w:r>
              <w:rPr>
                <w:rStyle w:val="FootnoteReference"/>
                <w:lang w:val="en-NZ"/>
              </w:rPr>
              <w:footnoteReference w:id="1"/>
            </w:r>
            <w:r>
              <w:rPr>
                <w:lang w:val="en-NZ"/>
              </w:rPr>
              <w:t xml:space="preserve"> </w:t>
            </w:r>
          </w:p>
        </w:tc>
      </w:tr>
      <w:tr w:rsidR="00195A88" w:rsidRPr="00A864A5" w14:paraId="0EA0047F" w14:textId="77777777" w:rsidTr="1CDB5FF5">
        <w:tc>
          <w:tcPr>
            <w:tcW w:w="5000" w:type="pct"/>
            <w:gridSpan w:val="2"/>
            <w:tcBorders>
              <w:bottom w:val="single" w:sz="4" w:space="0" w:color="DDDDDD"/>
            </w:tcBorders>
            <w:shd w:val="clear" w:color="auto" w:fill="99CDDD"/>
            <w:hideMark/>
          </w:tcPr>
          <w:p w14:paraId="7A579FF2" w14:textId="77777777" w:rsidR="00195A88" w:rsidRPr="00A864A5" w:rsidRDefault="00195A88" w:rsidP="00195A88">
            <w:pPr>
              <w:pStyle w:val="TableHeadings"/>
              <w:rPr>
                <w:color w:val="002060"/>
                <w:szCs w:val="22"/>
                <w:lang w:val="en-NZ"/>
              </w:rPr>
            </w:pPr>
            <w:bookmarkStart w:id="4" w:name="_Hlk47608084"/>
            <w:bookmarkEnd w:id="3"/>
            <w:r w:rsidRPr="00A864A5">
              <w:rPr>
                <w:szCs w:val="22"/>
                <w:lang w:val="en-NZ"/>
              </w:rPr>
              <w:lastRenderedPageBreak/>
              <w:t>Responsible Manager(s) (completed by relevant manager)</w:t>
            </w:r>
          </w:p>
        </w:tc>
      </w:tr>
      <w:tr w:rsidR="00195A88" w:rsidRPr="00A864A5" w14:paraId="091E60B6" w14:textId="77777777" w:rsidTr="1CDB5FF5">
        <w:trPr>
          <w:trHeight w:val="1761"/>
        </w:trPr>
        <w:tc>
          <w:tcPr>
            <w:tcW w:w="5000" w:type="pct"/>
            <w:gridSpan w:val="2"/>
            <w:tcBorders>
              <w:top w:val="nil"/>
            </w:tcBorders>
            <w:shd w:val="clear" w:color="auto" w:fill="auto"/>
          </w:tcPr>
          <w:p w14:paraId="2BD94019" w14:textId="407B59A3" w:rsidR="00195A88" w:rsidRPr="00131CA1" w:rsidRDefault="005E1133" w:rsidP="00195A88">
            <w:pPr>
              <w:spacing w:before="60" w:after="0" w:line="276" w:lineRule="auto"/>
              <w:ind w:left="284" w:hanging="284"/>
              <w:jc w:val="both"/>
              <w:rPr>
                <w:rFonts w:cs="Arial"/>
                <w:szCs w:val="22"/>
                <w:lang w:val="en-NZ"/>
              </w:rPr>
            </w:pPr>
            <w:r>
              <w:rPr>
                <w:rFonts w:cs="Arial"/>
                <w:szCs w:val="22"/>
                <w:lang w:val="en-NZ"/>
              </w:rPr>
              <w:t>Angela Parker</w:t>
            </w:r>
          </w:p>
          <w:p w14:paraId="487CCF41" w14:textId="1DBE51BD" w:rsidR="00195A88" w:rsidRPr="00131CA1" w:rsidRDefault="00A11A52" w:rsidP="005E1133">
            <w:pPr>
              <w:spacing w:before="60" w:after="0" w:line="276" w:lineRule="auto"/>
              <w:ind w:left="284" w:hanging="284"/>
              <w:jc w:val="both"/>
              <w:rPr>
                <w:rFonts w:cs="Arial"/>
                <w:szCs w:val="22"/>
                <w:lang w:val="en-NZ"/>
              </w:rPr>
            </w:pPr>
            <w:r>
              <w:rPr>
                <w:rFonts w:cs="Arial"/>
                <w:szCs w:val="22"/>
                <w:lang w:val="en-NZ"/>
              </w:rPr>
              <w:t xml:space="preserve">Acting </w:t>
            </w:r>
            <w:r w:rsidR="005E1133">
              <w:rPr>
                <w:rFonts w:cs="Arial"/>
                <w:szCs w:val="22"/>
                <w:lang w:val="en-NZ"/>
              </w:rPr>
              <w:t xml:space="preserve">Manager, </w:t>
            </w:r>
            <w:r w:rsidR="00195A88" w:rsidRPr="00131CA1">
              <w:rPr>
                <w:rFonts w:cs="Arial"/>
                <w:szCs w:val="22"/>
                <w:lang w:val="en-NZ"/>
              </w:rPr>
              <w:t xml:space="preserve">Placemaking and Urban Development </w:t>
            </w:r>
          </w:p>
          <w:p w14:paraId="4E99BE46" w14:textId="6767E81F" w:rsidR="00195A88" w:rsidRDefault="00195A88" w:rsidP="00195A88">
            <w:pPr>
              <w:spacing w:before="60" w:after="0" w:line="276" w:lineRule="auto"/>
              <w:ind w:left="284" w:hanging="284"/>
              <w:jc w:val="both"/>
              <w:rPr>
                <w:rFonts w:cs="Arial"/>
                <w:szCs w:val="22"/>
                <w:lang w:val="en-NZ"/>
              </w:rPr>
            </w:pPr>
            <w:r w:rsidRPr="00131CA1">
              <w:rPr>
                <w:rFonts w:cs="Arial"/>
                <w:szCs w:val="22"/>
                <w:lang w:val="en-NZ"/>
              </w:rPr>
              <w:t xml:space="preserve">Te Manatū Waka Ministry of Transport </w:t>
            </w:r>
          </w:p>
          <w:p w14:paraId="1840ED04" w14:textId="77777777" w:rsidR="005E1133" w:rsidRPr="00A864A5" w:rsidRDefault="005E1133" w:rsidP="00195A88">
            <w:pPr>
              <w:spacing w:before="60" w:after="0" w:line="276" w:lineRule="auto"/>
              <w:ind w:left="284" w:hanging="284"/>
              <w:jc w:val="both"/>
              <w:rPr>
                <w:rFonts w:cs="Arial"/>
                <w:i/>
                <w:iCs/>
                <w:szCs w:val="22"/>
                <w:lang w:val="en-NZ"/>
              </w:rPr>
            </w:pPr>
          </w:p>
          <w:p w14:paraId="39425EF7" w14:textId="3678E4DC" w:rsidR="005E1133" w:rsidRPr="00A864A5" w:rsidRDefault="0069235F" w:rsidP="00195A88">
            <w:pPr>
              <w:spacing w:before="60" w:after="0" w:line="276" w:lineRule="auto"/>
              <w:ind w:left="284" w:hanging="284"/>
              <w:jc w:val="both"/>
              <w:rPr>
                <w:rFonts w:cs="Arial"/>
                <w:i/>
                <w:iCs/>
                <w:szCs w:val="22"/>
                <w:lang w:val="en-NZ"/>
              </w:rPr>
            </w:pPr>
            <w:r>
              <w:rPr>
                <w:rFonts w:cs="Arial"/>
                <w:i/>
                <w:iCs/>
                <w:noProof/>
                <w:szCs w:val="22"/>
                <w:lang w:val="en-NZ"/>
              </w:rPr>
              <w:drawing>
                <wp:inline distT="0" distB="0" distL="0" distR="0" wp14:anchorId="1C9AA17B" wp14:editId="3D74AD6D">
                  <wp:extent cx="1626621"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294" cy="563244"/>
                          </a:xfrm>
                          <a:prstGeom prst="rect">
                            <a:avLst/>
                          </a:prstGeom>
                        </pic:spPr>
                      </pic:pic>
                    </a:graphicData>
                  </a:graphic>
                </wp:inline>
              </w:drawing>
            </w:r>
          </w:p>
          <w:p w14:paraId="609D179D" w14:textId="56F09979" w:rsidR="00195A88" w:rsidRPr="00A864A5" w:rsidRDefault="0069235F" w:rsidP="00195A88">
            <w:pPr>
              <w:spacing w:after="0"/>
              <w:rPr>
                <w:rFonts w:cs="Arial"/>
                <w:i/>
                <w:iCs/>
                <w:szCs w:val="22"/>
                <w:lang w:val="en-NZ"/>
              </w:rPr>
            </w:pPr>
            <w:r>
              <w:rPr>
                <w:rFonts w:cs="Arial"/>
                <w:i/>
                <w:iCs/>
                <w:szCs w:val="22"/>
                <w:lang w:val="en-NZ"/>
              </w:rPr>
              <w:t>30 May 2022</w:t>
            </w:r>
          </w:p>
          <w:p w14:paraId="65FBD4C4" w14:textId="6AD0A028" w:rsidR="00195A88" w:rsidRPr="00A864A5" w:rsidRDefault="00195A88" w:rsidP="00195A88">
            <w:pPr>
              <w:spacing w:after="0"/>
              <w:rPr>
                <w:rFonts w:cs="Arial"/>
                <w:iCs/>
                <w:color w:val="000000"/>
                <w:sz w:val="14"/>
                <w:szCs w:val="14"/>
                <w:lang w:val="en-NZ"/>
              </w:rPr>
            </w:pPr>
          </w:p>
        </w:tc>
      </w:tr>
      <w:tr w:rsidR="00195A88" w:rsidRPr="00A864A5" w14:paraId="5FCD62D5" w14:textId="77777777" w:rsidTr="1CDB5FF5">
        <w:tc>
          <w:tcPr>
            <w:tcW w:w="5000" w:type="pct"/>
            <w:gridSpan w:val="2"/>
            <w:tcBorders>
              <w:bottom w:val="single" w:sz="4" w:space="0" w:color="DDDDDD"/>
            </w:tcBorders>
            <w:shd w:val="clear" w:color="auto" w:fill="99CDDD"/>
            <w:hideMark/>
          </w:tcPr>
          <w:p w14:paraId="55C0C834" w14:textId="0B23483F" w:rsidR="00195A88" w:rsidRPr="00A864A5" w:rsidRDefault="00195A88" w:rsidP="00195A88">
            <w:pPr>
              <w:pStyle w:val="TableHeadings"/>
              <w:rPr>
                <w:color w:val="002060"/>
                <w:szCs w:val="22"/>
                <w:lang w:val="en-NZ"/>
              </w:rPr>
            </w:pPr>
            <w:r w:rsidRPr="00A864A5">
              <w:rPr>
                <w:szCs w:val="22"/>
                <w:lang w:val="en-NZ"/>
              </w:rPr>
              <w:t>Quality Assurance (completed by QA panel)</w:t>
            </w:r>
          </w:p>
        </w:tc>
      </w:tr>
      <w:tr w:rsidR="00195A88" w:rsidRPr="00A864A5" w14:paraId="6F7BACA2" w14:textId="77777777" w:rsidTr="1CDB5FF5">
        <w:trPr>
          <w:trHeight w:val="141"/>
        </w:trPr>
        <w:tc>
          <w:tcPr>
            <w:tcW w:w="1269" w:type="pct"/>
            <w:tcBorders>
              <w:top w:val="nil"/>
            </w:tcBorders>
            <w:shd w:val="clear" w:color="auto" w:fill="EBF5F8"/>
          </w:tcPr>
          <w:p w14:paraId="22AF1207" w14:textId="7EA6C592" w:rsidR="00195A88" w:rsidRPr="00A864A5" w:rsidRDefault="00195A88" w:rsidP="00195A88">
            <w:pPr>
              <w:rPr>
                <w:rFonts w:cs="Arial"/>
                <w:iCs/>
                <w:color w:val="000000"/>
                <w:szCs w:val="22"/>
                <w:lang w:val="en-NZ"/>
              </w:rPr>
            </w:pPr>
            <w:r w:rsidRPr="00A864A5">
              <w:rPr>
                <w:rFonts w:cs="Arial"/>
                <w:iCs/>
                <w:color w:val="000000"/>
                <w:szCs w:val="22"/>
                <w:lang w:val="en-NZ"/>
              </w:rPr>
              <w:t>Reviewing Agency:</w:t>
            </w:r>
          </w:p>
        </w:tc>
        <w:tc>
          <w:tcPr>
            <w:tcW w:w="3731" w:type="pct"/>
            <w:tcBorders>
              <w:top w:val="nil"/>
            </w:tcBorders>
            <w:shd w:val="clear" w:color="auto" w:fill="auto"/>
          </w:tcPr>
          <w:p w14:paraId="402BE84D" w14:textId="56D7E151" w:rsidR="00195A88" w:rsidRPr="006765B1" w:rsidRDefault="006765B1" w:rsidP="00030B08">
            <w:pPr>
              <w:spacing w:before="60" w:after="0" w:line="276" w:lineRule="auto"/>
              <w:jc w:val="both"/>
              <w:rPr>
                <w:rFonts w:cs="Arial"/>
                <w:szCs w:val="22"/>
                <w:lang w:val="en-NZ"/>
              </w:rPr>
            </w:pPr>
            <w:r w:rsidRPr="00131CA1">
              <w:rPr>
                <w:rFonts w:cs="Arial"/>
                <w:szCs w:val="22"/>
                <w:lang w:val="en-NZ"/>
              </w:rPr>
              <w:t xml:space="preserve">Te Manatū Waka Ministry of Transport </w:t>
            </w:r>
            <w:r w:rsidR="00030B08">
              <w:rPr>
                <w:rFonts w:cs="Arial"/>
                <w:szCs w:val="22"/>
                <w:lang w:val="en-NZ"/>
              </w:rPr>
              <w:t xml:space="preserve">(MoT) </w:t>
            </w:r>
            <w:r>
              <w:rPr>
                <w:rFonts w:cs="Arial"/>
                <w:szCs w:val="22"/>
                <w:lang w:val="en-NZ"/>
              </w:rPr>
              <w:t>and Waka Kotahi</w:t>
            </w:r>
            <w:r w:rsidR="00883F85">
              <w:rPr>
                <w:rFonts w:cs="Arial"/>
                <w:szCs w:val="22"/>
                <w:lang w:val="en-NZ"/>
              </w:rPr>
              <w:t xml:space="preserve"> NZ Transport Agency</w:t>
            </w:r>
            <w:r w:rsidR="00030B08">
              <w:rPr>
                <w:rFonts w:cs="Arial"/>
                <w:szCs w:val="22"/>
                <w:lang w:val="en-NZ"/>
              </w:rPr>
              <w:t xml:space="preserve"> (Waka Kotahi)</w:t>
            </w:r>
          </w:p>
        </w:tc>
      </w:tr>
      <w:tr w:rsidR="00195A88" w:rsidRPr="00A864A5" w14:paraId="228C68D7" w14:textId="77777777" w:rsidTr="1CDB5FF5">
        <w:trPr>
          <w:trHeight w:val="1639"/>
        </w:trPr>
        <w:tc>
          <w:tcPr>
            <w:tcW w:w="1269" w:type="pct"/>
            <w:tcBorders>
              <w:top w:val="nil"/>
            </w:tcBorders>
            <w:shd w:val="clear" w:color="auto" w:fill="EBF5F8"/>
          </w:tcPr>
          <w:p w14:paraId="4DF0990E" w14:textId="00252464" w:rsidR="00195A88" w:rsidRPr="00A864A5" w:rsidRDefault="00195A88" w:rsidP="00195A88">
            <w:pPr>
              <w:rPr>
                <w:rFonts w:cs="Arial"/>
                <w:iCs/>
                <w:color w:val="000000"/>
                <w:szCs w:val="22"/>
                <w:lang w:val="en-NZ"/>
              </w:rPr>
            </w:pPr>
            <w:r w:rsidRPr="00A864A5">
              <w:rPr>
                <w:rFonts w:cs="Arial"/>
                <w:iCs/>
                <w:color w:val="000000"/>
                <w:szCs w:val="22"/>
                <w:lang w:val="en-NZ"/>
              </w:rPr>
              <w:t>Panel Assessment &amp; Comment:</w:t>
            </w:r>
          </w:p>
        </w:tc>
        <w:tc>
          <w:tcPr>
            <w:tcW w:w="3731" w:type="pct"/>
            <w:tcBorders>
              <w:top w:val="nil"/>
            </w:tcBorders>
            <w:shd w:val="clear" w:color="auto" w:fill="auto"/>
          </w:tcPr>
          <w:p w14:paraId="28FD900F" w14:textId="5114E3A3" w:rsidR="00195A88" w:rsidRPr="00A864A5" w:rsidRDefault="006765B1" w:rsidP="00195A88">
            <w:pPr>
              <w:rPr>
                <w:rFonts w:cs="Arial"/>
                <w:iCs/>
                <w:color w:val="000000"/>
                <w:szCs w:val="22"/>
                <w:lang w:val="en-NZ"/>
              </w:rPr>
            </w:pPr>
            <w:r w:rsidRPr="006765B1">
              <w:rPr>
                <w:rFonts w:cs="Arial"/>
                <w:szCs w:val="22"/>
                <w:lang w:val="en-NZ"/>
              </w:rPr>
              <w:t xml:space="preserve">A panel comprised of representatives from </w:t>
            </w:r>
            <w:r w:rsidR="00030B08">
              <w:rPr>
                <w:rFonts w:cs="Arial"/>
                <w:szCs w:val="22"/>
                <w:lang w:val="en-NZ"/>
              </w:rPr>
              <w:t xml:space="preserve">MoT </w:t>
            </w:r>
            <w:r w:rsidRPr="006765B1">
              <w:rPr>
                <w:rFonts w:cs="Arial"/>
                <w:szCs w:val="22"/>
                <w:lang w:val="en-NZ"/>
              </w:rPr>
              <w:t xml:space="preserve">and Waka Kotahi has reviewed this regulatory impact assessment and consider that the information and analysis summarised in it meets the quality assurance criteria. </w:t>
            </w:r>
          </w:p>
        </w:tc>
      </w:tr>
    </w:tbl>
    <w:p w14:paraId="3CC43590" w14:textId="77777777" w:rsidR="00D66F8A" w:rsidRDefault="00D66F8A" w:rsidP="00CD4B62">
      <w:pPr>
        <w:pStyle w:val="Heading2"/>
        <w:rPr>
          <w:lang w:val="en-NZ"/>
        </w:rPr>
      </w:pPr>
      <w:bookmarkStart w:id="5" w:name="_Toc363047038"/>
      <w:bookmarkStart w:id="6" w:name="_Toc362940530"/>
      <w:bookmarkStart w:id="7" w:name="_Toc362618966"/>
      <w:bookmarkStart w:id="8" w:name="_Toc362434720"/>
      <w:bookmarkStart w:id="9" w:name="_Toc362368098"/>
      <w:bookmarkEnd w:id="4"/>
    </w:p>
    <w:p w14:paraId="2E9E8246" w14:textId="77777777" w:rsidR="00D66F8A" w:rsidRDefault="00D66F8A">
      <w:pPr>
        <w:spacing w:after="0" w:line="240" w:lineRule="auto"/>
        <w:rPr>
          <w:rFonts w:ascii="Arial Bold" w:hAnsi="Arial Bold"/>
          <w:b/>
          <w:color w:val="0082AB"/>
          <w:spacing w:val="20"/>
          <w:w w:val="90"/>
          <w:sz w:val="32"/>
          <w:szCs w:val="24"/>
          <w:lang w:val="en-NZ"/>
        </w:rPr>
      </w:pPr>
      <w:r>
        <w:rPr>
          <w:lang w:val="en-NZ"/>
        </w:rPr>
        <w:br w:type="page"/>
      </w:r>
    </w:p>
    <w:p w14:paraId="3E327532" w14:textId="4E47AC01" w:rsidR="00C53DAC" w:rsidRDefault="00F16C50" w:rsidP="00CD4B62">
      <w:pPr>
        <w:pStyle w:val="Heading2"/>
        <w:rPr>
          <w:lang w:val="en-NZ"/>
        </w:rPr>
      </w:pPr>
      <w:r w:rsidRPr="00A864A5">
        <w:rPr>
          <w:lang w:val="en-NZ"/>
        </w:rPr>
        <w:lastRenderedPageBreak/>
        <w:t xml:space="preserve">Section 1: </w:t>
      </w:r>
      <w:r w:rsidR="0022201B">
        <w:rPr>
          <w:lang w:val="en-NZ"/>
        </w:rPr>
        <w:t>Diagnos</w:t>
      </w:r>
      <w:r w:rsidR="001C4A82">
        <w:rPr>
          <w:lang w:val="en-NZ"/>
        </w:rPr>
        <w:t>ing</w:t>
      </w:r>
      <w:r w:rsidR="0022201B">
        <w:rPr>
          <w:lang w:val="en-NZ"/>
        </w:rPr>
        <w:t xml:space="preserve"> the policy problem</w:t>
      </w:r>
    </w:p>
    <w:p w14:paraId="1A3DC352" w14:textId="1B419D28" w:rsidR="005B1CA2" w:rsidRPr="005B1CA2" w:rsidRDefault="00851D30" w:rsidP="004A0213">
      <w:pPr>
        <w:pStyle w:val="Heading3"/>
        <w:numPr>
          <w:ilvl w:val="1"/>
          <w:numId w:val="20"/>
        </w:numPr>
      </w:pPr>
      <w:r w:rsidRPr="00851D30">
        <w:t xml:space="preserve">The </w:t>
      </w:r>
      <w:r w:rsidR="007C4665">
        <w:t xml:space="preserve">strategic </w:t>
      </w:r>
      <w:r w:rsidRPr="00851D30">
        <w:t>c</w:t>
      </w:r>
      <w:r w:rsidR="002561FE" w:rsidRPr="00851D30">
        <w:t xml:space="preserve">ontext </w:t>
      </w:r>
    </w:p>
    <w:p w14:paraId="2E5519A5" w14:textId="4FC62052" w:rsidR="002561FE" w:rsidRPr="00926987" w:rsidRDefault="006043BC" w:rsidP="00926987">
      <w:pPr>
        <w:pStyle w:val="ListParagraph"/>
        <w:numPr>
          <w:ilvl w:val="0"/>
          <w:numId w:val="8"/>
        </w:numPr>
        <w:ind w:left="567" w:hanging="567"/>
        <w:contextualSpacing w:val="0"/>
        <w:rPr>
          <w:lang w:val="en-NZ"/>
        </w:rPr>
      </w:pPr>
      <w:r w:rsidRPr="00926987">
        <w:rPr>
          <w:lang w:val="en-NZ"/>
        </w:rPr>
        <w:t xml:space="preserve">Streets are public spaces that can be used for </w:t>
      </w:r>
      <w:r w:rsidR="00926987" w:rsidRPr="00926987">
        <w:rPr>
          <w:lang w:val="en-NZ"/>
        </w:rPr>
        <w:t>various purposes</w:t>
      </w:r>
      <w:r w:rsidRPr="00926987">
        <w:rPr>
          <w:lang w:val="en-NZ"/>
        </w:rPr>
        <w:t>.</w:t>
      </w:r>
      <w:r w:rsidR="00926987">
        <w:rPr>
          <w:lang w:val="en-NZ"/>
        </w:rPr>
        <w:t xml:space="preserve"> </w:t>
      </w:r>
      <w:r w:rsidRPr="00926987">
        <w:rPr>
          <w:lang w:val="en-NZ"/>
        </w:rPr>
        <w:t xml:space="preserve">Most streets in New Zealand have been built to prioritise flows of private vehicles, and the storage of those </w:t>
      </w:r>
      <w:r w:rsidR="00926987" w:rsidRPr="00926987">
        <w:rPr>
          <w:lang w:val="en-NZ"/>
        </w:rPr>
        <w:t>vehicles through on-street</w:t>
      </w:r>
      <w:r w:rsidR="00926987">
        <w:rPr>
          <w:lang w:val="en-NZ"/>
        </w:rPr>
        <w:t xml:space="preserve"> parking. </w:t>
      </w:r>
      <w:r w:rsidR="002561FE" w:rsidRPr="00926987">
        <w:rPr>
          <w:lang w:val="en-NZ"/>
        </w:rPr>
        <w:t>Widespread street changes</w:t>
      </w:r>
      <w:r w:rsidR="006960B1">
        <w:rPr>
          <w:rStyle w:val="FootnoteReference"/>
          <w:lang w:val="en-NZ"/>
        </w:rPr>
        <w:footnoteReference w:id="2"/>
      </w:r>
      <w:r w:rsidR="002561FE" w:rsidRPr="00926987">
        <w:rPr>
          <w:lang w:val="en-NZ"/>
        </w:rPr>
        <w:t xml:space="preserve"> are </w:t>
      </w:r>
      <w:r w:rsidR="00926987">
        <w:rPr>
          <w:lang w:val="en-NZ"/>
        </w:rPr>
        <w:t xml:space="preserve">now </w:t>
      </w:r>
      <w:r w:rsidR="002561FE" w:rsidRPr="00926987">
        <w:rPr>
          <w:lang w:val="en-NZ"/>
        </w:rPr>
        <w:t>needed to deliver on strategic transport priorities for emissions reduction, safety, and providing people with better travel options.</w:t>
      </w:r>
      <w:r w:rsidR="002561FE">
        <w:rPr>
          <w:rStyle w:val="FootnoteReference"/>
          <w:lang w:val="en-NZ"/>
        </w:rPr>
        <w:footnoteReference w:id="3"/>
      </w:r>
      <w:r w:rsidR="002561FE" w:rsidRPr="00926987">
        <w:rPr>
          <w:lang w:val="en-NZ"/>
        </w:rPr>
        <w:t xml:space="preserve"> To improve transport options and encourage mode shift away from private motorised vehicles, we need to make it safer, quicker, and more attractive for people to travel by foot, bike, scooter, and public transport in urban areas. </w:t>
      </w:r>
    </w:p>
    <w:p w14:paraId="0B96AC1A" w14:textId="27CB7AB4" w:rsidR="002561FE" w:rsidRPr="00851D30" w:rsidRDefault="00982806" w:rsidP="00851D30">
      <w:pPr>
        <w:pStyle w:val="Sub-heading"/>
        <w:spacing w:after="120"/>
      </w:pPr>
      <w:r w:rsidRPr="00982806">
        <w:t>Street changes are essential for meeting our emissions reduction targets</w:t>
      </w:r>
    </w:p>
    <w:p w14:paraId="4B6951AB" w14:textId="77777777" w:rsidR="00982806" w:rsidRDefault="1CDB5FF5" w:rsidP="004A0213">
      <w:pPr>
        <w:pStyle w:val="ListParagraph"/>
        <w:numPr>
          <w:ilvl w:val="0"/>
          <w:numId w:val="8"/>
        </w:numPr>
        <w:ind w:left="567" w:hanging="567"/>
        <w:contextualSpacing w:val="0"/>
        <w:rPr>
          <w:lang w:val="en-NZ"/>
        </w:rPr>
      </w:pPr>
      <w:r w:rsidRPr="1CDB5FF5">
        <w:rPr>
          <w:lang w:val="en-NZ"/>
        </w:rPr>
        <w:t>On 2 December 2020, the Government declared a climate emergency and committed to take urgent action to reduce emissions. The Government’s Emissions Reduction Plan (ERP) identifies how New Zealand will meet its international climate obligations and domestic targets.</w:t>
      </w:r>
    </w:p>
    <w:p w14:paraId="226EE5FD" w14:textId="07497CE6" w:rsidR="00982806" w:rsidRDefault="1CDB5FF5" w:rsidP="004A0213">
      <w:pPr>
        <w:pStyle w:val="ListParagraph"/>
        <w:numPr>
          <w:ilvl w:val="0"/>
          <w:numId w:val="8"/>
        </w:numPr>
        <w:ind w:left="567" w:hanging="567"/>
        <w:contextualSpacing w:val="0"/>
        <w:rPr>
          <w:lang w:val="en-NZ"/>
        </w:rPr>
      </w:pPr>
      <w:r w:rsidRPr="1CDB5FF5">
        <w:rPr>
          <w:lang w:val="en-NZ"/>
        </w:rPr>
        <w:t>Transport emissions need to fall by 13</w:t>
      </w:r>
      <w:r w:rsidR="00AB0991">
        <w:rPr>
          <w:lang w:val="en-NZ"/>
        </w:rPr>
        <w:t xml:space="preserve"> percent</w:t>
      </w:r>
      <w:r w:rsidRPr="1CDB5FF5">
        <w:rPr>
          <w:lang w:val="en-NZ"/>
        </w:rPr>
        <w:t xml:space="preserve"> by 2030, and 41</w:t>
      </w:r>
      <w:r w:rsidR="00AB0991">
        <w:rPr>
          <w:lang w:val="en-NZ"/>
        </w:rPr>
        <w:t xml:space="preserve"> percent</w:t>
      </w:r>
      <w:r w:rsidRPr="1CDB5FF5">
        <w:rPr>
          <w:lang w:val="en-NZ"/>
        </w:rPr>
        <w:t xml:space="preserve"> by 2035, to meet our national emissions reduction targets. The transport chapter of the ERP includes four targets to achieve this, which need to be met together. The first target aims to “reduce VKT </w:t>
      </w:r>
      <w:r w:rsidR="00F70A5C">
        <w:rPr>
          <w:lang w:val="en-NZ"/>
        </w:rPr>
        <w:t>(</w:t>
      </w:r>
      <w:r w:rsidRPr="1CDB5FF5">
        <w:rPr>
          <w:lang w:val="en-NZ"/>
        </w:rPr>
        <w:t>vehicle kilometres travelled</w:t>
      </w:r>
      <w:r w:rsidR="00F70A5C">
        <w:rPr>
          <w:lang w:val="en-NZ"/>
        </w:rPr>
        <w:t>)</w:t>
      </w:r>
      <w:r w:rsidR="00F70A5C" w:rsidRPr="1CDB5FF5">
        <w:rPr>
          <w:lang w:val="en-NZ"/>
        </w:rPr>
        <w:t xml:space="preserve"> </w:t>
      </w:r>
      <w:r w:rsidRPr="1CDB5FF5">
        <w:rPr>
          <w:lang w:val="en-NZ"/>
        </w:rPr>
        <w:t>by cars and light vehicles by 20</w:t>
      </w:r>
      <w:r w:rsidR="00AB0991">
        <w:rPr>
          <w:lang w:val="en-NZ"/>
        </w:rPr>
        <w:t xml:space="preserve"> percent</w:t>
      </w:r>
      <w:r w:rsidRPr="1CDB5FF5">
        <w:rPr>
          <w:lang w:val="en-NZ"/>
        </w:rPr>
        <w:t xml:space="preserve"> by 2035 through improved urban form and providing better travel options, particularly in our largest cities.”  </w:t>
      </w:r>
    </w:p>
    <w:p w14:paraId="73A708F6" w14:textId="1988D3EA" w:rsidR="00982806" w:rsidRDefault="1CDB5FF5" w:rsidP="004A0213">
      <w:pPr>
        <w:pStyle w:val="ListParagraph"/>
        <w:numPr>
          <w:ilvl w:val="0"/>
          <w:numId w:val="8"/>
        </w:numPr>
        <w:ind w:left="567" w:hanging="567"/>
        <w:contextualSpacing w:val="0"/>
        <w:rPr>
          <w:lang w:val="en-NZ"/>
        </w:rPr>
      </w:pPr>
      <w:r w:rsidRPr="1CDB5FF5">
        <w:rPr>
          <w:lang w:val="en-NZ"/>
        </w:rPr>
        <w:t>Making changes to existing streets can rapid</w:t>
      </w:r>
      <w:r w:rsidR="00DC2EBE">
        <w:rPr>
          <w:lang w:val="en-NZ"/>
        </w:rPr>
        <w:t>ly</w:t>
      </w:r>
      <w:r w:rsidRPr="1CDB5FF5">
        <w:rPr>
          <w:lang w:val="en-NZ"/>
        </w:rPr>
        <w:t xml:space="preserve"> improve options for people travelling by foot, bike/scooter, and public transport. For example, repurposing some on-street car parking spaces to deliver dedicated/priority bus lanes can increase the capacity, speed, and reliability of bus networks (thereby making better use of existing bus fleets). Similarly, reallocating street space to deliver bike/scooter lanes can support the rapid delivery of bike/scooter networks. </w:t>
      </w:r>
    </w:p>
    <w:p w14:paraId="6A0FB455" w14:textId="2B63A34B" w:rsidR="00982806" w:rsidRPr="0020315C" w:rsidRDefault="1CDB5FF5" w:rsidP="004A0213">
      <w:pPr>
        <w:pStyle w:val="ListParagraph"/>
        <w:numPr>
          <w:ilvl w:val="0"/>
          <w:numId w:val="8"/>
        </w:numPr>
        <w:ind w:left="567" w:hanging="567"/>
        <w:contextualSpacing w:val="0"/>
        <w:rPr>
          <w:lang w:val="en-NZ"/>
        </w:rPr>
      </w:pPr>
      <w:r w:rsidRPr="1CDB5FF5">
        <w:rPr>
          <w:lang w:val="en-NZ"/>
        </w:rPr>
        <w:t xml:space="preserve">Reallocating road space can be a cost-effective way to make better use of existing infrastructure, instead of building wider streets. In many built-up urban areas, it is also unfeasible or prohibitively expensive to widen streets by acquiring more land. </w:t>
      </w:r>
    </w:p>
    <w:p w14:paraId="77862187" w14:textId="77777777" w:rsidR="00982806" w:rsidRPr="007C620B" w:rsidRDefault="00982806" w:rsidP="004A0213">
      <w:pPr>
        <w:pStyle w:val="ListParagraph"/>
        <w:numPr>
          <w:ilvl w:val="0"/>
          <w:numId w:val="8"/>
        </w:numPr>
        <w:ind w:left="567" w:hanging="567"/>
        <w:contextualSpacing w:val="0"/>
        <w:rPr>
          <w:lang w:val="en-NZ"/>
        </w:rPr>
      </w:pPr>
      <w:r>
        <w:rPr>
          <w:lang w:val="en-NZ"/>
        </w:rPr>
        <w:t>In its advice to Government on how to meet emissions targets, the Climate Change Commission (CCC) recommended “r</w:t>
      </w:r>
      <w:r w:rsidRPr="007C620B">
        <w:rPr>
          <w:lang w:val="en-NZ"/>
        </w:rPr>
        <w:t>etrofitting existing public spaces and infrastructure to prioritise the use of active and public transport and other low emissions choices</w:t>
      </w:r>
      <w:r>
        <w:rPr>
          <w:lang w:val="en-NZ"/>
        </w:rPr>
        <w:t>.”</w:t>
      </w:r>
      <w:r w:rsidRPr="007C620B">
        <w:rPr>
          <w:rStyle w:val="FootnoteReference"/>
          <w:lang w:val="en-NZ"/>
        </w:rPr>
        <w:footnoteReference w:id="4"/>
      </w:r>
      <w:r w:rsidRPr="007C620B">
        <w:rPr>
          <w:rStyle w:val="FootnoteReference"/>
          <w:lang w:val="en-NZ"/>
        </w:rPr>
        <w:t xml:space="preserve"> </w:t>
      </w:r>
    </w:p>
    <w:p w14:paraId="6FC13386" w14:textId="253AE218" w:rsidR="00982806" w:rsidRPr="00546C89" w:rsidRDefault="1CDB5FF5" w:rsidP="004A0213">
      <w:pPr>
        <w:pStyle w:val="ListParagraph"/>
        <w:numPr>
          <w:ilvl w:val="0"/>
          <w:numId w:val="8"/>
        </w:numPr>
        <w:ind w:left="567" w:hanging="567"/>
        <w:contextualSpacing w:val="0"/>
        <w:rPr>
          <w:lang w:val="en-NZ"/>
        </w:rPr>
      </w:pPr>
      <w:r w:rsidRPr="1CDB5FF5">
        <w:rPr>
          <w:lang w:val="en-NZ"/>
        </w:rPr>
        <w:t xml:space="preserve">This is recognised in the ERP, which also includes the following actions that Government has committed to: </w:t>
      </w:r>
    </w:p>
    <w:p w14:paraId="61E282B4" w14:textId="4FB404DD" w:rsidR="00982806" w:rsidRPr="00B270CF" w:rsidRDefault="00982806" w:rsidP="004A0213">
      <w:pPr>
        <w:pStyle w:val="ListParagraph"/>
        <w:numPr>
          <w:ilvl w:val="1"/>
          <w:numId w:val="11"/>
        </w:numPr>
        <w:spacing w:after="120"/>
        <w:ind w:left="1434" w:hanging="357"/>
        <w:contextualSpacing w:val="0"/>
        <w:rPr>
          <w:lang w:val="en-NZ"/>
        </w:rPr>
      </w:pPr>
      <w:r>
        <w:rPr>
          <w:szCs w:val="22"/>
        </w:rPr>
        <w:lastRenderedPageBreak/>
        <w:t>i</w:t>
      </w:r>
      <w:r w:rsidRPr="00B270CF">
        <w:rPr>
          <w:szCs w:val="22"/>
        </w:rPr>
        <w:t>ncentiv</w:t>
      </w:r>
      <w:r>
        <w:rPr>
          <w:szCs w:val="22"/>
        </w:rPr>
        <w:t>ise</w:t>
      </w:r>
      <w:r w:rsidRPr="00B270CF">
        <w:rPr>
          <w:szCs w:val="22"/>
        </w:rPr>
        <w:t xml:space="preserve"> local government to quickly deliver bike/scooter networks, dedicated bus lanes, and walking improvements by reallocating street space</w:t>
      </w:r>
      <w:r w:rsidR="00395188">
        <w:rPr>
          <w:szCs w:val="22"/>
        </w:rPr>
        <w:t xml:space="preserve">, </w:t>
      </w:r>
      <w:r w:rsidRPr="00B270CF">
        <w:rPr>
          <w:szCs w:val="22"/>
        </w:rPr>
        <w:t>including during street renewals</w:t>
      </w:r>
    </w:p>
    <w:p w14:paraId="49BD2A4D" w14:textId="77777777" w:rsidR="00982806" w:rsidRPr="00B270CF" w:rsidRDefault="00982806" w:rsidP="004A0213">
      <w:pPr>
        <w:pStyle w:val="ListParagraph"/>
        <w:numPr>
          <w:ilvl w:val="1"/>
          <w:numId w:val="11"/>
        </w:numPr>
        <w:spacing w:after="120"/>
        <w:ind w:left="1434" w:hanging="357"/>
        <w:contextualSpacing w:val="0"/>
        <w:rPr>
          <w:lang w:val="en-NZ"/>
        </w:rPr>
      </w:pPr>
      <w:r>
        <w:rPr>
          <w:szCs w:val="22"/>
        </w:rPr>
        <w:t>s</w:t>
      </w:r>
      <w:r w:rsidRPr="00B270CF">
        <w:rPr>
          <w:szCs w:val="22"/>
        </w:rPr>
        <w:t>cal</w:t>
      </w:r>
      <w:r>
        <w:rPr>
          <w:szCs w:val="22"/>
        </w:rPr>
        <w:t>e</w:t>
      </w:r>
      <w:r w:rsidRPr="00B270CF">
        <w:rPr>
          <w:szCs w:val="22"/>
        </w:rPr>
        <w:t xml:space="preserve"> up Waka Kotahi’s Innovating Streets for People programme to rapidly trial street changes</w:t>
      </w:r>
    </w:p>
    <w:p w14:paraId="66CC35D5" w14:textId="0C0B9CD1" w:rsidR="00D66F8A" w:rsidRPr="005B1CA2" w:rsidRDefault="00982806" w:rsidP="004A0213">
      <w:pPr>
        <w:pStyle w:val="ListParagraph"/>
        <w:numPr>
          <w:ilvl w:val="1"/>
          <w:numId w:val="11"/>
        </w:numPr>
        <w:spacing w:after="120"/>
        <w:ind w:left="1434" w:hanging="357"/>
        <w:contextualSpacing w:val="0"/>
        <w:rPr>
          <w:lang w:val="en-NZ"/>
        </w:rPr>
      </w:pPr>
      <w:r>
        <w:rPr>
          <w:szCs w:val="22"/>
        </w:rPr>
        <w:t>c</w:t>
      </w:r>
      <w:r w:rsidRPr="00B270CF">
        <w:rPr>
          <w:szCs w:val="22"/>
        </w:rPr>
        <w:t>onside</w:t>
      </w:r>
      <w:r>
        <w:rPr>
          <w:szCs w:val="22"/>
        </w:rPr>
        <w:t>r</w:t>
      </w:r>
      <w:r w:rsidRPr="00B270CF">
        <w:rPr>
          <w:szCs w:val="22"/>
        </w:rPr>
        <w:t xml:space="preserve"> regulatory changes to make it simpler and quicker to make street changes</w:t>
      </w:r>
      <w:r>
        <w:rPr>
          <w:szCs w:val="22"/>
        </w:rPr>
        <w:t>.</w:t>
      </w:r>
    </w:p>
    <w:p w14:paraId="76C5FCC6" w14:textId="31366F28" w:rsidR="00982806" w:rsidRPr="00851D30" w:rsidRDefault="00D66F8A" w:rsidP="005B1CA2">
      <w:pPr>
        <w:pStyle w:val="Sub-heading"/>
        <w:spacing w:before="240" w:after="120"/>
      </w:pPr>
      <w:r>
        <w:t>S</w:t>
      </w:r>
      <w:r w:rsidR="00982806" w:rsidRPr="00851D30">
        <w:t xml:space="preserve">treet changes could reduce deaths and injuries </w:t>
      </w:r>
    </w:p>
    <w:p w14:paraId="247F2481" w14:textId="77777777" w:rsidR="00982806" w:rsidRDefault="00982806" w:rsidP="004A0213">
      <w:pPr>
        <w:pStyle w:val="ListParagraph"/>
        <w:numPr>
          <w:ilvl w:val="0"/>
          <w:numId w:val="8"/>
        </w:numPr>
        <w:ind w:left="567" w:hanging="567"/>
        <w:contextualSpacing w:val="0"/>
        <w:rPr>
          <w:lang w:val="en-NZ"/>
        </w:rPr>
      </w:pPr>
      <w:r w:rsidRPr="002E2082">
        <w:rPr>
          <w:lang w:val="en-NZ"/>
        </w:rPr>
        <w:t xml:space="preserve">The Government is committed to a vision for New Zealand where no one is killed or seriously injured in road crashes. This is outlined in </w:t>
      </w:r>
      <w:r w:rsidRPr="00542A1A">
        <w:rPr>
          <w:i/>
          <w:iCs/>
          <w:lang w:val="en-NZ"/>
        </w:rPr>
        <w:t>Road to Zero: New Zealand’s Road Safety Strategy for 2020-2030</w:t>
      </w:r>
      <w:r w:rsidRPr="002E2082">
        <w:rPr>
          <w:lang w:val="en-NZ"/>
        </w:rPr>
        <w:t>.</w:t>
      </w:r>
      <w:r>
        <w:rPr>
          <w:rStyle w:val="FootnoteReference"/>
          <w:lang w:val="en-NZ"/>
        </w:rPr>
        <w:footnoteReference w:id="5"/>
      </w:r>
      <w:r w:rsidRPr="002E2082">
        <w:rPr>
          <w:lang w:val="en-NZ"/>
        </w:rPr>
        <w:t xml:space="preserve"> This strategy recognises a need for safer streets in urban areas to support active travel. It includes an action to enhance the safety and accessibility of footpaths, bike lanes, and cycleways. </w:t>
      </w:r>
    </w:p>
    <w:p w14:paraId="3CA823FB" w14:textId="10531F63" w:rsidR="00982806" w:rsidRDefault="1CDB5FF5" w:rsidP="004A0213">
      <w:pPr>
        <w:pStyle w:val="ListParagraph"/>
        <w:numPr>
          <w:ilvl w:val="0"/>
          <w:numId w:val="8"/>
        </w:numPr>
        <w:ind w:left="567" w:hanging="567"/>
        <w:contextualSpacing w:val="0"/>
        <w:rPr>
          <w:lang w:val="en-NZ"/>
        </w:rPr>
      </w:pPr>
      <w:r w:rsidRPr="1CDB5FF5">
        <w:rPr>
          <w:lang w:val="en-NZ"/>
        </w:rPr>
        <w:t>Cyclists in New Zealand are over-represented in deaths and serious injuries statistics, so streets need to be safer for people travelling by bike/scooter</w:t>
      </w:r>
      <w:r w:rsidR="00982806" w:rsidRPr="1CDB5FF5">
        <w:rPr>
          <w:rStyle w:val="FootnoteReference"/>
          <w:lang w:val="en-NZ"/>
        </w:rPr>
        <w:footnoteReference w:id="6"/>
      </w:r>
      <w:r w:rsidRPr="1CDB5FF5">
        <w:rPr>
          <w:lang w:val="en-NZ"/>
        </w:rPr>
        <w:t xml:space="preserve">. More dedicated bike/scooter lanes would make footpaths safer for people travelling by foot (including disabled people), by reducing bike/scooter use on footpaths. </w:t>
      </w:r>
    </w:p>
    <w:p w14:paraId="2801367F" w14:textId="44AEFB7F" w:rsidR="00D66F8A" w:rsidRPr="005B1CA2" w:rsidRDefault="1CDB5FF5" w:rsidP="004A0213">
      <w:pPr>
        <w:pStyle w:val="ListParagraph"/>
        <w:numPr>
          <w:ilvl w:val="0"/>
          <w:numId w:val="8"/>
        </w:numPr>
        <w:ind w:left="567" w:hanging="567"/>
        <w:contextualSpacing w:val="0"/>
        <w:rPr>
          <w:lang w:val="en-NZ"/>
        </w:rPr>
      </w:pPr>
      <w:r w:rsidRPr="1CDB5FF5">
        <w:rPr>
          <w:lang w:val="en-NZ"/>
        </w:rPr>
        <w:t>Public transport is the safest mode of travel in New Zealand, so street changes that support public transport use</w:t>
      </w:r>
      <w:r w:rsidR="00C14EC1">
        <w:rPr>
          <w:lang w:val="en-NZ"/>
        </w:rPr>
        <w:t>,</w:t>
      </w:r>
      <w:r w:rsidRPr="1CDB5FF5">
        <w:rPr>
          <w:lang w:val="en-NZ"/>
        </w:rPr>
        <w:t xml:space="preserve"> such as dedicated/priority bus lanes</w:t>
      </w:r>
      <w:r w:rsidR="00C14EC1">
        <w:rPr>
          <w:lang w:val="en-NZ"/>
        </w:rPr>
        <w:t>,</w:t>
      </w:r>
      <w:r w:rsidRPr="1CDB5FF5">
        <w:rPr>
          <w:lang w:val="en-NZ"/>
        </w:rPr>
        <w:t xml:space="preserve"> would also help to deliver on the Government’s road safety vision. </w:t>
      </w:r>
    </w:p>
    <w:p w14:paraId="5AB63907" w14:textId="59058EF5" w:rsidR="00982806" w:rsidRPr="00851D30" w:rsidRDefault="00982806" w:rsidP="005B1CA2">
      <w:pPr>
        <w:pStyle w:val="Sub-heading"/>
        <w:spacing w:before="240" w:after="120"/>
      </w:pPr>
      <w:r w:rsidRPr="00851D30">
        <w:t>Street changes would support government’s wider priorities</w:t>
      </w:r>
    </w:p>
    <w:p w14:paraId="1BB6B5FC" w14:textId="77777777" w:rsidR="00982806" w:rsidRPr="00774141" w:rsidRDefault="1CDB5FF5" w:rsidP="004A0213">
      <w:pPr>
        <w:pStyle w:val="ListParagraph"/>
        <w:numPr>
          <w:ilvl w:val="0"/>
          <w:numId w:val="8"/>
        </w:numPr>
        <w:ind w:left="567" w:hanging="567"/>
        <w:contextualSpacing w:val="0"/>
        <w:rPr>
          <w:lang w:val="en-NZ"/>
        </w:rPr>
      </w:pPr>
      <w:r>
        <w:t>These priorities include the following:</w:t>
      </w:r>
    </w:p>
    <w:p w14:paraId="4B70425D" w14:textId="29AC0470" w:rsidR="00982806" w:rsidRDefault="00982806" w:rsidP="004A0213">
      <w:pPr>
        <w:pStyle w:val="ListParagraph"/>
        <w:numPr>
          <w:ilvl w:val="1"/>
          <w:numId w:val="8"/>
        </w:numPr>
        <w:contextualSpacing w:val="0"/>
        <w:rPr>
          <w:lang w:val="en-NZ"/>
        </w:rPr>
      </w:pPr>
      <w:r w:rsidRPr="00542A1A">
        <w:t>Improving public health</w:t>
      </w:r>
      <w:r w:rsidRPr="1CDB5FF5">
        <w:rPr>
          <w:i/>
          <w:iCs/>
        </w:rPr>
        <w:t xml:space="preserve"> </w:t>
      </w:r>
      <w:r>
        <w:rPr>
          <w:lang w:val="en-NZ"/>
        </w:rPr>
        <w:t xml:space="preserve">– </w:t>
      </w:r>
      <w:r w:rsidRPr="00875B2E">
        <w:rPr>
          <w:lang w:val="en-NZ"/>
        </w:rPr>
        <w:t>New Zealand has the third highest adult obesity rate in the OECD, partly due to lack of physical activity. On average, New Zealanders spend less than an hour walking per person, per week. A third of all transport trips in New Zealand are less than two kilometres — a distance which is easy for most people to walk,</w:t>
      </w:r>
      <w:r w:rsidR="006D5FDF">
        <w:rPr>
          <w:lang w:val="en-NZ"/>
        </w:rPr>
        <w:t xml:space="preserve"> run,</w:t>
      </w:r>
      <w:r w:rsidRPr="00875B2E">
        <w:rPr>
          <w:lang w:val="en-NZ"/>
        </w:rPr>
        <w:t xml:space="preserve"> scoot, or cycle. </w:t>
      </w:r>
      <w:r>
        <w:rPr>
          <w:lang w:val="en-NZ"/>
        </w:rPr>
        <w:t>By making streets safer and more attractive for walking and cycling, New Zealanders</w:t>
      </w:r>
      <w:r w:rsidRPr="00875B2E">
        <w:rPr>
          <w:lang w:val="en-NZ"/>
        </w:rPr>
        <w:t xml:space="preserve"> </w:t>
      </w:r>
      <w:r w:rsidRPr="005637C7">
        <w:rPr>
          <w:lang w:val="en-NZ"/>
        </w:rPr>
        <w:t>will have the opportunity</w:t>
      </w:r>
      <w:r>
        <w:rPr>
          <w:lang w:val="en-NZ"/>
        </w:rPr>
        <w:t xml:space="preserve"> to </w:t>
      </w:r>
      <w:r w:rsidRPr="00875B2E">
        <w:rPr>
          <w:lang w:val="en-NZ"/>
        </w:rPr>
        <w:t>incorporate more physical activity into their daily life.</w:t>
      </w:r>
      <w:r>
        <w:rPr>
          <w:rStyle w:val="FootnoteReference"/>
          <w:lang w:val="en-NZ"/>
        </w:rPr>
        <w:footnoteReference w:id="7"/>
      </w:r>
      <w:r>
        <w:rPr>
          <w:lang w:val="en-NZ"/>
        </w:rPr>
        <w:t xml:space="preserve"> </w:t>
      </w:r>
    </w:p>
    <w:p w14:paraId="28AEFCF5" w14:textId="47BDEF2D" w:rsidR="000A4152" w:rsidRPr="005B1CA2" w:rsidRDefault="006043BC" w:rsidP="1CDB5FF5">
      <w:pPr>
        <w:pStyle w:val="ListParagraph"/>
        <w:numPr>
          <w:ilvl w:val="1"/>
          <w:numId w:val="8"/>
        </w:numPr>
        <w:contextualSpacing w:val="0"/>
      </w:pPr>
      <w:r>
        <w:t xml:space="preserve">Delivering on the </w:t>
      </w:r>
      <w:r w:rsidR="00982806" w:rsidRPr="00542A1A">
        <w:t>Urban Growth Agenda</w:t>
      </w:r>
      <w:r w:rsidR="000C3173">
        <w:t xml:space="preserve"> (UGA)</w:t>
      </w:r>
      <w:r w:rsidR="00982806" w:rsidRPr="1CDB5FF5">
        <w:rPr>
          <w:rStyle w:val="FootnoteReference"/>
        </w:rPr>
        <w:footnoteReference w:id="8"/>
      </w:r>
      <w:r w:rsidR="00982806" w:rsidRPr="1CDB5FF5">
        <w:t xml:space="preserve"> – </w:t>
      </w:r>
      <w:r w:rsidR="001E0A3B">
        <w:t>t</w:t>
      </w:r>
      <w:r w:rsidR="00982806" w:rsidRPr="1CDB5FF5">
        <w:t>he transport system needs to support recent policies that enable more urban intensification.</w:t>
      </w:r>
      <w:r w:rsidR="00982806" w:rsidRPr="1CDB5FF5">
        <w:rPr>
          <w:rStyle w:val="FootnoteReference"/>
        </w:rPr>
        <w:footnoteReference w:id="9"/>
      </w:r>
      <w:r w:rsidR="00982806" w:rsidRPr="1CDB5FF5">
        <w:t xml:space="preserve"> Streets that </w:t>
      </w:r>
      <w:r w:rsidR="00982806" w:rsidRPr="1CDB5FF5">
        <w:lastRenderedPageBreak/>
        <w:t>support travel by public transport, bike, scooter, and foot enable more efficient use of urban space than streets primarily designed for moving and storing/parking cars and other light vehicles. Placemaking improvements on streets, including green spaces</w:t>
      </w:r>
      <w:r w:rsidR="00EF0FD9">
        <w:rPr>
          <w:szCs w:val="22"/>
        </w:rPr>
        <w:t xml:space="preserve"> </w:t>
      </w:r>
      <w:r w:rsidR="00982806" w:rsidRPr="1CDB5FF5">
        <w:t>and areas to rest, gather, or play, could also make urban areas more liveable</w:t>
      </w:r>
      <w:r w:rsidR="00E80D0F" w:rsidRPr="1CDB5FF5">
        <w:t xml:space="preserve"> and accessible</w:t>
      </w:r>
      <w:r w:rsidR="00982806" w:rsidRPr="0048301D">
        <w:rPr>
          <w:szCs w:val="22"/>
        </w:rPr>
        <w:t>.</w:t>
      </w:r>
      <w:r w:rsidR="00E80946" w:rsidRPr="00E80946">
        <w:rPr>
          <w:rStyle w:val="FootnoteReference"/>
          <w:lang w:val="en-NZ"/>
        </w:rPr>
        <w:t xml:space="preserve"> </w:t>
      </w:r>
      <w:r w:rsidR="00E80946">
        <w:rPr>
          <w:rStyle w:val="FootnoteReference"/>
          <w:lang w:val="en-NZ"/>
        </w:rPr>
        <w:footnoteReference w:id="10"/>
      </w:r>
      <w:r w:rsidR="00982806" w:rsidRPr="0048301D">
        <w:rPr>
          <w:szCs w:val="22"/>
        </w:rPr>
        <w:t xml:space="preserve"> </w:t>
      </w:r>
    </w:p>
    <w:p w14:paraId="46BC0C7F" w14:textId="2D893917" w:rsidR="00982806" w:rsidRPr="00B75C72" w:rsidRDefault="001E0A3B" w:rsidP="005B1CA2">
      <w:pPr>
        <w:pStyle w:val="Sub-heading"/>
        <w:spacing w:before="240" w:after="120"/>
      </w:pPr>
      <w:r w:rsidRPr="00B75C72">
        <w:t xml:space="preserve">Te Manatū Waka Ministry of Transport </w:t>
      </w:r>
      <w:r w:rsidR="00982806" w:rsidRPr="00B75C72">
        <w:t xml:space="preserve">(MoT) investigated ways to accelerate </w:t>
      </w:r>
      <w:r w:rsidR="006D5FDF">
        <w:t xml:space="preserve">beneficial </w:t>
      </w:r>
      <w:r w:rsidR="00982806" w:rsidRPr="00B75C72">
        <w:t>street changes</w:t>
      </w:r>
      <w:r w:rsidRPr="00B75C72">
        <w:t xml:space="preserve"> </w:t>
      </w:r>
    </w:p>
    <w:p w14:paraId="37383FB3" w14:textId="3983B488" w:rsidR="00982806" w:rsidRPr="00CB582F" w:rsidRDefault="00982806" w:rsidP="004A0213">
      <w:pPr>
        <w:pStyle w:val="ListParagraph"/>
        <w:numPr>
          <w:ilvl w:val="0"/>
          <w:numId w:val="8"/>
        </w:numPr>
        <w:ind w:left="567" w:hanging="567"/>
        <w:contextualSpacing w:val="0"/>
        <w:rPr>
          <w:lang w:val="en-NZ"/>
        </w:rPr>
      </w:pPr>
      <w:r w:rsidRPr="005F5ED1">
        <w:rPr>
          <w:lang w:val="en-NZ"/>
        </w:rPr>
        <w:t xml:space="preserve">In 2021, </w:t>
      </w:r>
      <w:r>
        <w:rPr>
          <w:lang w:val="en-NZ"/>
        </w:rPr>
        <w:t>MoT</w:t>
      </w:r>
      <w:r w:rsidRPr="005F5ED1">
        <w:rPr>
          <w:lang w:val="en-NZ"/>
        </w:rPr>
        <w:t xml:space="preserve"> </w:t>
      </w:r>
      <w:r>
        <w:rPr>
          <w:lang w:val="en-NZ"/>
        </w:rPr>
        <w:t>investigated</w:t>
      </w:r>
      <w:r w:rsidRPr="005F5ED1">
        <w:rPr>
          <w:lang w:val="en-NZ"/>
        </w:rPr>
        <w:t xml:space="preserve"> what central government could do to catalyse street changes at a local level</w:t>
      </w:r>
      <w:r>
        <w:rPr>
          <w:lang w:val="en-NZ"/>
        </w:rPr>
        <w:t xml:space="preserve">, in a project called </w:t>
      </w:r>
      <w:r w:rsidRPr="1CDB5FF5">
        <w:rPr>
          <w:i/>
          <w:iCs/>
          <w:lang w:val="en-NZ"/>
        </w:rPr>
        <w:t>Reshaping Streets</w:t>
      </w:r>
      <w:r w:rsidRPr="005F5ED1">
        <w:rPr>
          <w:lang w:val="en-NZ"/>
        </w:rPr>
        <w:t>.</w:t>
      </w:r>
      <w:r w:rsidRPr="008F04B7">
        <w:rPr>
          <w:rStyle w:val="FootnoteReference"/>
          <w:lang w:val="en-NZ"/>
        </w:rPr>
        <w:footnoteReference w:id="11"/>
      </w:r>
      <w:r>
        <w:rPr>
          <w:rStyle w:val="FootnoteReference"/>
          <w:lang w:val="en-NZ"/>
        </w:rPr>
        <w:t xml:space="preserve"> </w:t>
      </w:r>
      <w:r w:rsidRPr="00CB582F">
        <w:rPr>
          <w:lang w:val="en-NZ"/>
        </w:rPr>
        <w:t xml:space="preserve">This focused on </w:t>
      </w:r>
      <w:r w:rsidR="006D5FDF">
        <w:rPr>
          <w:lang w:val="en-NZ"/>
        </w:rPr>
        <w:t xml:space="preserve">understanding the </w:t>
      </w:r>
      <w:r w:rsidRPr="00CB582F">
        <w:rPr>
          <w:lang w:val="en-NZ"/>
        </w:rPr>
        <w:t xml:space="preserve">challenges and opportunities </w:t>
      </w:r>
      <w:r w:rsidR="006D5FDF">
        <w:rPr>
          <w:lang w:val="en-NZ"/>
        </w:rPr>
        <w:t>of</w:t>
      </w:r>
      <w:r w:rsidRPr="00CB582F">
        <w:rPr>
          <w:lang w:val="en-NZ"/>
        </w:rPr>
        <w:t xml:space="preserve"> reallocat</w:t>
      </w:r>
      <w:r w:rsidR="006D5FDF">
        <w:rPr>
          <w:lang w:val="en-NZ"/>
        </w:rPr>
        <w:t>ing</w:t>
      </w:r>
      <w:r w:rsidRPr="00CB582F">
        <w:rPr>
          <w:lang w:val="en-NZ"/>
        </w:rPr>
        <w:t xml:space="preserve"> street space to deliver more bus lanes, bike</w:t>
      </w:r>
      <w:r w:rsidR="002D4DAC">
        <w:rPr>
          <w:lang w:val="en-NZ"/>
        </w:rPr>
        <w:t>/</w:t>
      </w:r>
      <w:r w:rsidRPr="00CB582F">
        <w:rPr>
          <w:lang w:val="en-NZ"/>
        </w:rPr>
        <w:t>scooter lanes, low traffic neighbourhoods, and walking improvements.</w:t>
      </w:r>
    </w:p>
    <w:p w14:paraId="4FC60CF3" w14:textId="21B0C9CB" w:rsidR="007C4665" w:rsidRDefault="1CDB5FF5" w:rsidP="004A0213">
      <w:pPr>
        <w:pStyle w:val="ListParagraph"/>
        <w:numPr>
          <w:ilvl w:val="0"/>
          <w:numId w:val="8"/>
        </w:numPr>
        <w:ind w:left="567" w:hanging="567"/>
        <w:contextualSpacing w:val="0"/>
        <w:rPr>
          <w:lang w:val="en-NZ"/>
        </w:rPr>
      </w:pPr>
      <w:r w:rsidRPr="1CDB5FF5">
        <w:rPr>
          <w:lang w:val="en-NZ"/>
        </w:rPr>
        <w:t xml:space="preserve">This scoping was based on research and interviews with representatives from other transport agencies, local authorities, and community groups. </w:t>
      </w:r>
    </w:p>
    <w:p w14:paraId="1AE1D74A" w14:textId="6CD87530" w:rsidR="00982806" w:rsidRPr="007C4665" w:rsidRDefault="1CDB5FF5" w:rsidP="004A0213">
      <w:pPr>
        <w:pStyle w:val="ListParagraph"/>
        <w:numPr>
          <w:ilvl w:val="0"/>
          <w:numId w:val="8"/>
        </w:numPr>
        <w:ind w:left="567" w:hanging="567"/>
        <w:contextualSpacing w:val="0"/>
        <w:rPr>
          <w:lang w:val="en-NZ"/>
        </w:rPr>
      </w:pPr>
      <w:r w:rsidRPr="1CDB5FF5">
        <w:rPr>
          <w:lang w:val="en-NZ"/>
        </w:rPr>
        <w:t xml:space="preserve">MoT identified three opportunity areas for central government to accelerate widespread street changes: </w:t>
      </w:r>
    </w:p>
    <w:p w14:paraId="650CF072" w14:textId="7DB1C944" w:rsidR="00982806" w:rsidRDefault="1CDB5FF5" w:rsidP="004A0213">
      <w:pPr>
        <w:pStyle w:val="ListParagraph"/>
        <w:numPr>
          <w:ilvl w:val="1"/>
          <w:numId w:val="8"/>
        </w:numPr>
        <w:spacing w:after="120"/>
        <w:ind w:left="1434" w:hanging="357"/>
        <w:contextualSpacing w:val="0"/>
        <w:rPr>
          <w:lang w:val="en-NZ"/>
        </w:rPr>
      </w:pPr>
      <w:r w:rsidRPr="1CDB5FF5">
        <w:rPr>
          <w:lang w:val="en-NZ"/>
        </w:rPr>
        <w:t>enable quick high-impact, low-risk,</w:t>
      </w:r>
      <w:r w:rsidR="008D0AE9">
        <w:rPr>
          <w:lang w:val="en-NZ"/>
        </w:rPr>
        <w:t xml:space="preserve"> and</w:t>
      </w:r>
      <w:r w:rsidRPr="1CDB5FF5">
        <w:rPr>
          <w:lang w:val="en-NZ"/>
        </w:rPr>
        <w:t xml:space="preserve"> low-cost street changes</w:t>
      </w:r>
    </w:p>
    <w:p w14:paraId="3C7138F4" w14:textId="77777777" w:rsidR="00982806" w:rsidRDefault="1CDB5FF5" w:rsidP="004A0213">
      <w:pPr>
        <w:pStyle w:val="ListParagraph"/>
        <w:numPr>
          <w:ilvl w:val="1"/>
          <w:numId w:val="8"/>
        </w:numPr>
        <w:spacing w:after="120"/>
        <w:ind w:left="1434" w:hanging="357"/>
        <w:contextualSpacing w:val="0"/>
        <w:rPr>
          <w:lang w:val="en-NZ"/>
        </w:rPr>
      </w:pPr>
      <w:r w:rsidRPr="1CDB5FF5">
        <w:rPr>
          <w:lang w:val="en-NZ"/>
        </w:rPr>
        <w:t>change funding levels, settings, and requirements to strongly incentivise street changes</w:t>
      </w:r>
    </w:p>
    <w:p w14:paraId="258FF469" w14:textId="2857814C" w:rsidR="00982806" w:rsidRPr="005E1133" w:rsidRDefault="1CDB5FF5" w:rsidP="004A0213">
      <w:pPr>
        <w:pStyle w:val="ListParagraph"/>
        <w:numPr>
          <w:ilvl w:val="1"/>
          <w:numId w:val="8"/>
        </w:numPr>
        <w:spacing w:after="120"/>
        <w:ind w:left="1434" w:hanging="357"/>
        <w:contextualSpacing w:val="0"/>
        <w:rPr>
          <w:lang w:val="en-NZ"/>
        </w:rPr>
      </w:pPr>
      <w:r w:rsidRPr="1CDB5FF5">
        <w:rPr>
          <w:lang w:val="en-NZ"/>
        </w:rPr>
        <w:t xml:space="preserve">maximise opportunities to improve streets during renewals. </w:t>
      </w:r>
    </w:p>
    <w:p w14:paraId="5207B3CC" w14:textId="0CB19416" w:rsidR="007C4665" w:rsidRDefault="1CDB5FF5" w:rsidP="004A0213">
      <w:pPr>
        <w:pStyle w:val="ListParagraph"/>
        <w:numPr>
          <w:ilvl w:val="0"/>
          <w:numId w:val="8"/>
        </w:numPr>
        <w:ind w:left="567" w:hanging="567"/>
        <w:contextualSpacing w:val="0"/>
        <w:rPr>
          <w:lang w:val="en-NZ"/>
        </w:rPr>
      </w:pPr>
      <w:r w:rsidRPr="1CDB5FF5">
        <w:rPr>
          <w:lang w:val="en-NZ"/>
        </w:rPr>
        <w:t xml:space="preserve">Based on this scoping, the </w:t>
      </w:r>
      <w:r w:rsidR="00762A0F">
        <w:rPr>
          <w:lang w:val="en-NZ"/>
        </w:rPr>
        <w:t>Minister</w:t>
      </w:r>
      <w:r w:rsidRPr="1CDB5FF5">
        <w:rPr>
          <w:lang w:val="en-NZ"/>
        </w:rPr>
        <w:t xml:space="preserve"> </w:t>
      </w:r>
      <w:bookmarkStart w:id="10" w:name="_Hlk100741651"/>
      <w:r w:rsidR="006D5FDF">
        <w:rPr>
          <w:lang w:val="en-NZ"/>
        </w:rPr>
        <w:t xml:space="preserve">of Transport </w:t>
      </w:r>
      <w:r w:rsidRPr="1CDB5FF5">
        <w:rPr>
          <w:lang w:val="en-NZ"/>
        </w:rPr>
        <w:t xml:space="preserve">directed MoT to investigate if any changes should be made to the regulatory system to support local authorities in making street changes. </w:t>
      </w:r>
    </w:p>
    <w:bookmarkEnd w:id="10"/>
    <w:p w14:paraId="121B1EC3" w14:textId="27BF8B85" w:rsidR="00985C26" w:rsidRDefault="1CDB5FF5" w:rsidP="004A0213">
      <w:pPr>
        <w:pStyle w:val="ListParagraph"/>
        <w:numPr>
          <w:ilvl w:val="0"/>
          <w:numId w:val="8"/>
        </w:numPr>
        <w:ind w:left="567" w:hanging="567"/>
        <w:contextualSpacing w:val="0"/>
        <w:rPr>
          <w:lang w:val="en-NZ"/>
        </w:rPr>
      </w:pPr>
      <w:r w:rsidRPr="1CDB5FF5">
        <w:rPr>
          <w:lang w:val="en-NZ"/>
        </w:rPr>
        <w:t xml:space="preserve">MoT investigated regulatory challenges and opportunities from June 2021 to March 2022. This involved further analysis, a workshop with approximately 50 representatives from most city and district councils in New Zealand, a survey to capture detailed feedback, and </w:t>
      </w:r>
      <w:r w:rsidRPr="1CDB5FF5">
        <w:rPr>
          <w:color w:val="000000" w:themeColor="text1"/>
          <w:lang w:val="en-NZ"/>
        </w:rPr>
        <w:t>follow-up meetings with legal teams from local authorities.</w:t>
      </w:r>
    </w:p>
    <w:p w14:paraId="6DD65AA5" w14:textId="04A7EE07" w:rsidR="00982806" w:rsidRPr="00985C26" w:rsidRDefault="1CDB5FF5" w:rsidP="004A0213">
      <w:pPr>
        <w:pStyle w:val="ListParagraph"/>
        <w:numPr>
          <w:ilvl w:val="0"/>
          <w:numId w:val="8"/>
        </w:numPr>
        <w:ind w:left="567" w:hanging="567"/>
        <w:contextualSpacing w:val="0"/>
        <w:rPr>
          <w:lang w:val="en-NZ"/>
        </w:rPr>
      </w:pPr>
      <w:r w:rsidRPr="1CDB5FF5">
        <w:rPr>
          <w:lang w:val="en-NZ"/>
        </w:rPr>
        <w:t>This investigation informed the content in this Regulatory Impact Statement</w:t>
      </w:r>
      <w:r w:rsidR="000C3173">
        <w:rPr>
          <w:lang w:val="en-NZ"/>
        </w:rPr>
        <w:t xml:space="preserve"> (RIS)</w:t>
      </w:r>
      <w:r w:rsidRPr="1CDB5FF5">
        <w:rPr>
          <w:lang w:val="en-NZ"/>
        </w:rPr>
        <w:t xml:space="preserve">. </w:t>
      </w:r>
      <w:r>
        <w:t xml:space="preserve"> </w:t>
      </w:r>
    </w:p>
    <w:p w14:paraId="3463585F" w14:textId="1903205F" w:rsidR="00985C26" w:rsidRDefault="00985C26" w:rsidP="00851D30">
      <w:pPr>
        <w:pStyle w:val="Heading4"/>
      </w:pPr>
    </w:p>
    <w:p w14:paraId="5DD208AF" w14:textId="624203DC" w:rsidR="007A1E6B" w:rsidRPr="00851D30" w:rsidRDefault="000A4152" w:rsidP="00170DB3">
      <w:pPr>
        <w:pStyle w:val="Heading3"/>
        <w:numPr>
          <w:ilvl w:val="1"/>
          <w:numId w:val="20"/>
        </w:numPr>
      </w:pPr>
      <w:r>
        <w:t>The</w:t>
      </w:r>
      <w:r w:rsidR="00851D30" w:rsidRPr="00851D30">
        <w:t xml:space="preserve"> c</w:t>
      </w:r>
      <w:r w:rsidR="004559E8" w:rsidRPr="00851D30">
        <w:t xml:space="preserve">urrent regulatory </w:t>
      </w:r>
      <w:r w:rsidR="00851D30" w:rsidRPr="00851D30">
        <w:t>framework for making street changes</w:t>
      </w:r>
      <w:r w:rsidR="003B1FCE" w:rsidRPr="00851D30">
        <w:t xml:space="preserve"> </w:t>
      </w:r>
    </w:p>
    <w:p w14:paraId="73FFA84C" w14:textId="1430A15F" w:rsidR="00851D30" w:rsidRDefault="1CDB5FF5" w:rsidP="004A0213">
      <w:pPr>
        <w:pStyle w:val="ListParagraph"/>
        <w:numPr>
          <w:ilvl w:val="0"/>
          <w:numId w:val="8"/>
        </w:numPr>
        <w:ind w:left="567" w:hanging="567"/>
        <w:contextualSpacing w:val="0"/>
        <w:rPr>
          <w:lang w:val="en-NZ"/>
        </w:rPr>
      </w:pPr>
      <w:r w:rsidRPr="1CDB5FF5">
        <w:rPr>
          <w:lang w:val="en-NZ"/>
        </w:rPr>
        <w:t xml:space="preserve">The current regulatory framework enables local authorities to make many street changes that support public transport, active travel, and placemaking, but does not support them in making all the changes that they need to make.    </w:t>
      </w:r>
    </w:p>
    <w:p w14:paraId="7A0EDC63" w14:textId="310B1A7F" w:rsidR="00252D1D" w:rsidRDefault="1CDB5FF5" w:rsidP="004A0213">
      <w:pPr>
        <w:pStyle w:val="ListParagraph"/>
        <w:numPr>
          <w:ilvl w:val="0"/>
          <w:numId w:val="8"/>
        </w:numPr>
        <w:ind w:left="567" w:hanging="567"/>
        <w:contextualSpacing w:val="0"/>
        <w:rPr>
          <w:lang w:val="en-NZ"/>
        </w:rPr>
      </w:pPr>
      <w:r w:rsidRPr="1CDB5FF5">
        <w:rPr>
          <w:lang w:val="en-NZ"/>
        </w:rPr>
        <w:t xml:space="preserve">To make street changes, local authorities need to use a mix of regulatory instruments. These include primary legislation, secondary legislation created by central government </w:t>
      </w:r>
      <w:r w:rsidRPr="1CDB5FF5">
        <w:rPr>
          <w:lang w:val="en-NZ"/>
        </w:rPr>
        <w:lastRenderedPageBreak/>
        <w:t xml:space="preserve">(rules and regulations), and bylaws created by local authorities. Various standards, guidelines, and policies also guide what local authorities do.  </w:t>
      </w:r>
    </w:p>
    <w:p w14:paraId="33F9F079" w14:textId="6A03DC44" w:rsidR="0019162D" w:rsidRPr="008E2BA8" w:rsidRDefault="0019162D" w:rsidP="008E2BA8">
      <w:pPr>
        <w:pStyle w:val="ListParagraph"/>
        <w:numPr>
          <w:ilvl w:val="0"/>
          <w:numId w:val="8"/>
        </w:numPr>
        <w:ind w:left="567" w:hanging="567"/>
        <w:rPr>
          <w:rFonts w:cs="Arial"/>
          <w:i/>
          <w:iCs/>
        </w:rPr>
      </w:pPr>
      <w:r w:rsidRPr="1CDB5FF5">
        <w:rPr>
          <w:rFonts w:cs="Arial"/>
          <w:lang w:val="en-NZ"/>
        </w:rPr>
        <w:t xml:space="preserve">Current legislation established by central government only empowers local authorities to make some types of street changes. For example, the </w:t>
      </w:r>
      <w:r w:rsidRPr="00B75C72">
        <w:rPr>
          <w:rFonts w:cs="Arial"/>
          <w:i/>
          <w:iCs/>
          <w:lang w:val="en-NZ"/>
        </w:rPr>
        <w:t>Local Government Act 1974</w:t>
      </w:r>
      <w:r w:rsidRPr="1CDB5FF5">
        <w:rPr>
          <w:rFonts w:cs="Arial"/>
          <w:lang w:val="en-NZ"/>
        </w:rPr>
        <w:t xml:space="preserve"> (LGA1974) provides clear powers to create parking spaces, and to form and upgrade footpaths. </w:t>
      </w:r>
      <w:r w:rsidR="008E2BA8" w:rsidRPr="008E2BA8">
        <w:rPr>
          <w:rFonts w:cs="Arial"/>
        </w:rPr>
        <w:t xml:space="preserve">For other types of street changes (e.g. to create bus lanes), local authorities have to make their own bylaws </w:t>
      </w:r>
      <w:r w:rsidR="008E2BA8">
        <w:rPr>
          <w:rFonts w:cs="Arial"/>
        </w:rPr>
        <w:t xml:space="preserve">by applying </w:t>
      </w:r>
      <w:r w:rsidR="008E2BA8" w:rsidRPr="008E2BA8">
        <w:rPr>
          <w:rFonts w:cs="Arial"/>
        </w:rPr>
        <w:t xml:space="preserve">section 22AB of the </w:t>
      </w:r>
      <w:r w:rsidR="008E2BA8" w:rsidRPr="00A67C8A">
        <w:rPr>
          <w:rFonts w:cstheme="minorBidi"/>
          <w:i/>
          <w:iCs/>
        </w:rPr>
        <w:t>Land Transport Act 1998</w:t>
      </w:r>
      <w:r w:rsidR="008E2BA8">
        <w:rPr>
          <w:rFonts w:cstheme="minorBidi"/>
        </w:rPr>
        <w:t xml:space="preserve"> (</w:t>
      </w:r>
      <w:r w:rsidR="008E2BA8" w:rsidRPr="008E2BA8">
        <w:rPr>
          <w:rFonts w:cs="Arial"/>
        </w:rPr>
        <w:t>LTA1998</w:t>
      </w:r>
      <w:r w:rsidR="008E2BA8">
        <w:rPr>
          <w:rFonts w:cs="Arial"/>
        </w:rPr>
        <w:t>)</w:t>
      </w:r>
      <w:r w:rsidR="008E2BA8" w:rsidRPr="008E2BA8">
        <w:rPr>
          <w:rFonts w:cs="Arial"/>
          <w:i/>
          <w:iCs/>
        </w:rPr>
        <w:t>.</w:t>
      </w:r>
      <w:r w:rsidR="008E2BA8">
        <w:rPr>
          <w:rFonts w:cs="Arial"/>
        </w:rPr>
        <w:t xml:space="preserve"> </w:t>
      </w:r>
      <w:r w:rsidRPr="008E2BA8">
        <w:rPr>
          <w:rFonts w:cs="Arial"/>
          <w:lang w:val="en-NZ"/>
        </w:rPr>
        <w:t xml:space="preserve">The bylaw-making process is complex and resource-intensive. </w:t>
      </w:r>
    </w:p>
    <w:p w14:paraId="48ACBC2C" w14:textId="77777777" w:rsidR="008E2BA8" w:rsidRPr="008E2BA8" w:rsidRDefault="008E2BA8" w:rsidP="008E2BA8">
      <w:pPr>
        <w:pStyle w:val="ListParagraph"/>
        <w:rPr>
          <w:rFonts w:cs="Arial"/>
          <w:i/>
          <w:iCs/>
        </w:rPr>
      </w:pPr>
    </w:p>
    <w:p w14:paraId="049686E9" w14:textId="15AF520E" w:rsidR="000B43EE" w:rsidRPr="0023053D" w:rsidRDefault="1CDB5FF5" w:rsidP="001E28CA">
      <w:pPr>
        <w:pStyle w:val="ListParagraph"/>
        <w:numPr>
          <w:ilvl w:val="0"/>
          <w:numId w:val="8"/>
        </w:numPr>
        <w:ind w:left="567" w:hanging="567"/>
        <w:contextualSpacing w:val="0"/>
        <w:rPr>
          <w:lang w:val="en-NZ"/>
        </w:rPr>
      </w:pPr>
      <w:r w:rsidRPr="0023053D">
        <w:rPr>
          <w:lang w:val="en-NZ"/>
        </w:rPr>
        <w:t>Table 1</w:t>
      </w:r>
      <w:r w:rsidR="00542A1A">
        <w:rPr>
          <w:lang w:val="en-NZ"/>
        </w:rPr>
        <w:t xml:space="preserve"> in </w:t>
      </w:r>
      <w:r w:rsidR="007A3C70">
        <w:rPr>
          <w:lang w:val="en-NZ"/>
        </w:rPr>
        <w:t>Appendix 1</w:t>
      </w:r>
      <w:r w:rsidRPr="0023053D">
        <w:rPr>
          <w:lang w:val="en-NZ"/>
        </w:rPr>
        <w:t xml:space="preserve"> summarises the main regulatory instruments that local authorities need to use to make street changes that support public transport, active travel, and placemaking. </w:t>
      </w:r>
    </w:p>
    <w:p w14:paraId="03623C01" w14:textId="49462998" w:rsidR="005C0F16" w:rsidRPr="00E450A7" w:rsidRDefault="00A015AF" w:rsidP="00A015AF">
      <w:pPr>
        <w:pStyle w:val="ListParagraph"/>
        <w:numPr>
          <w:ilvl w:val="0"/>
          <w:numId w:val="8"/>
        </w:numPr>
        <w:ind w:left="567" w:hanging="567"/>
        <w:contextualSpacing w:val="0"/>
        <w:rPr>
          <w:lang w:val="en-NZ"/>
        </w:rPr>
      </w:pPr>
      <w:r w:rsidRPr="008D3F63">
        <w:rPr>
          <w:lang w:val="en-NZ"/>
        </w:rPr>
        <w:t>Table 2</w:t>
      </w:r>
      <w:r w:rsidR="007A3C70">
        <w:rPr>
          <w:lang w:val="en-NZ"/>
        </w:rPr>
        <w:t xml:space="preserve"> </w:t>
      </w:r>
      <w:r w:rsidR="00542A1A">
        <w:rPr>
          <w:lang w:val="en-NZ"/>
        </w:rPr>
        <w:t xml:space="preserve">in </w:t>
      </w:r>
      <w:r w:rsidR="007A3C70">
        <w:rPr>
          <w:lang w:val="en-NZ"/>
        </w:rPr>
        <w:t>Appendix 1</w:t>
      </w:r>
      <w:r w:rsidRPr="008D3F63">
        <w:rPr>
          <w:lang w:val="en-NZ"/>
        </w:rPr>
        <w:t xml:space="preserve"> summarises which regulatory instruments local authorities need to use to make specific </w:t>
      </w:r>
      <w:r w:rsidR="006A3D35">
        <w:rPr>
          <w:lang w:val="en-NZ"/>
        </w:rPr>
        <w:t xml:space="preserve">types of </w:t>
      </w:r>
      <w:r w:rsidRPr="008D3F63">
        <w:rPr>
          <w:lang w:val="en-NZ"/>
        </w:rPr>
        <w:t>street changes</w:t>
      </w:r>
      <w:r w:rsidR="008D3F63" w:rsidRPr="008D3F63">
        <w:rPr>
          <w:lang w:val="en-NZ"/>
        </w:rPr>
        <w:t>. It also identifies what legislation guides any consultation principles or requirements.</w:t>
      </w:r>
      <w:r>
        <w:rPr>
          <w:rStyle w:val="FootnoteReference"/>
          <w:lang w:val="en-NZ"/>
        </w:rPr>
        <w:footnoteReference w:id="12"/>
      </w:r>
      <w:r w:rsidRPr="008D3F63">
        <w:rPr>
          <w:lang w:val="en-NZ"/>
        </w:rPr>
        <w:t xml:space="preserve">  </w:t>
      </w:r>
    </w:p>
    <w:p w14:paraId="0BCCB735" w14:textId="23B6820E" w:rsidR="008D3F63" w:rsidRDefault="1CDB5FF5" w:rsidP="004A0213">
      <w:pPr>
        <w:pStyle w:val="ListParagraph"/>
        <w:numPr>
          <w:ilvl w:val="0"/>
          <w:numId w:val="8"/>
        </w:numPr>
        <w:ind w:left="567" w:hanging="567"/>
        <w:contextualSpacing w:val="0"/>
        <w:rPr>
          <w:lang w:val="en-NZ"/>
        </w:rPr>
      </w:pPr>
      <w:r w:rsidRPr="1CDB5FF5">
        <w:rPr>
          <w:lang w:val="en-NZ"/>
        </w:rPr>
        <w:t xml:space="preserve">As </w:t>
      </w:r>
      <w:r w:rsidR="007A3C70">
        <w:rPr>
          <w:lang w:val="en-NZ"/>
        </w:rPr>
        <w:t>the tables</w:t>
      </w:r>
      <w:r w:rsidRPr="1CDB5FF5">
        <w:rPr>
          <w:lang w:val="en-NZ"/>
        </w:rPr>
        <w:t xml:space="preserve"> </w:t>
      </w:r>
      <w:r w:rsidR="00542A1A">
        <w:rPr>
          <w:lang w:val="en-NZ"/>
        </w:rPr>
        <w:t xml:space="preserve">in Appendix 1 </w:t>
      </w:r>
      <w:r w:rsidRPr="1CDB5FF5">
        <w:rPr>
          <w:lang w:val="en-NZ"/>
        </w:rPr>
        <w:t>illustrate, most street changes that support public transport, active travel, and placemaking require the use of bylaws and resolutions, and/or the LGA1974.</w:t>
      </w:r>
    </w:p>
    <w:p w14:paraId="16F6446D" w14:textId="78FC3FBD" w:rsidR="007A1E6B" w:rsidRPr="00FB41B8" w:rsidRDefault="1CDB5FF5" w:rsidP="00FB41B8">
      <w:pPr>
        <w:pStyle w:val="ListParagraph"/>
        <w:numPr>
          <w:ilvl w:val="0"/>
          <w:numId w:val="8"/>
        </w:numPr>
        <w:ind w:left="567" w:hanging="567"/>
        <w:contextualSpacing w:val="0"/>
        <w:rPr>
          <w:lang w:val="en-NZ"/>
        </w:rPr>
      </w:pPr>
      <w:r w:rsidRPr="1CDB5FF5">
        <w:rPr>
          <w:lang w:val="en-NZ"/>
        </w:rPr>
        <w:t>The following section outlines issues associated with the current regulatory framework, and opportunities for improvements.</w:t>
      </w:r>
    </w:p>
    <w:p w14:paraId="478EFC4A" w14:textId="0B8755FA" w:rsidR="00E901E5" w:rsidRPr="00E901E5" w:rsidRDefault="000E1DA4" w:rsidP="004A0213">
      <w:pPr>
        <w:pStyle w:val="Heading3"/>
        <w:numPr>
          <w:ilvl w:val="1"/>
          <w:numId w:val="20"/>
        </w:numPr>
      </w:pPr>
      <w:r>
        <w:t>The</w:t>
      </w:r>
      <w:r w:rsidR="007D78A1" w:rsidRPr="00A864A5">
        <w:t xml:space="preserve"> </w:t>
      </w:r>
      <w:r>
        <w:t xml:space="preserve">core </w:t>
      </w:r>
      <w:r w:rsidR="007D78A1" w:rsidRPr="00A864A5">
        <w:t>policy problem</w:t>
      </w:r>
      <w:r w:rsidR="002352C4">
        <w:t xml:space="preserve"> </w:t>
      </w:r>
    </w:p>
    <w:p w14:paraId="19A2BC8B" w14:textId="68434D18" w:rsidR="0009702A" w:rsidRDefault="008E2BA8" w:rsidP="1CDB5FF5">
      <w:pPr>
        <w:pStyle w:val="ListParagraph"/>
        <w:numPr>
          <w:ilvl w:val="0"/>
          <w:numId w:val="8"/>
        </w:numPr>
        <w:ind w:left="567" w:hanging="567"/>
        <w:contextualSpacing w:val="0"/>
        <w:rPr>
          <w:rFonts w:eastAsia="Arial" w:cs="Arial"/>
          <w:szCs w:val="22"/>
          <w:lang w:val="en-NZ"/>
        </w:rPr>
      </w:pPr>
      <w:bookmarkStart w:id="11" w:name="_Hlk99967290"/>
      <w:r>
        <w:rPr>
          <w:lang w:val="en-NZ"/>
        </w:rPr>
        <w:t xml:space="preserve">Local authorities </w:t>
      </w:r>
      <w:r w:rsidR="008854C8" w:rsidRPr="1CDB5FF5">
        <w:rPr>
          <w:lang w:val="en-NZ"/>
        </w:rPr>
        <w:t xml:space="preserve">need to make street changes that support public transport, active travel, and placemaking at the pace and scale required to deliver on national priorities including emissions reductions and road safety. </w:t>
      </w:r>
      <w:r w:rsidR="1CDB5FF5" w:rsidRPr="1CDB5FF5">
        <w:rPr>
          <w:lang w:val="en-NZ"/>
        </w:rPr>
        <w:t>The current regulatory framework does not support this.</w:t>
      </w:r>
      <w:r w:rsidR="1CDB5FF5" w:rsidRPr="1CDB5FF5">
        <w:rPr>
          <w:rFonts w:cs="Arial"/>
          <w:lang w:val="en-NZ"/>
        </w:rPr>
        <w:t xml:space="preserve">    </w:t>
      </w:r>
    </w:p>
    <w:p w14:paraId="7EB93809" w14:textId="0195EA52" w:rsidR="00FA6169" w:rsidRDefault="1CDB5FF5" w:rsidP="1CDB5FF5">
      <w:pPr>
        <w:pStyle w:val="ListParagraph"/>
        <w:numPr>
          <w:ilvl w:val="0"/>
          <w:numId w:val="8"/>
        </w:numPr>
        <w:ind w:left="567" w:hanging="567"/>
        <w:contextualSpacing w:val="0"/>
        <w:rPr>
          <w:rFonts w:cs="Arial"/>
          <w:lang w:val="en-NZ"/>
        </w:rPr>
      </w:pPr>
      <w:r w:rsidRPr="1CDB5FF5">
        <w:rPr>
          <w:rFonts w:cs="Arial"/>
          <w:lang w:val="en-NZ"/>
        </w:rPr>
        <w:t>There are three underlying reasons for this:</w:t>
      </w:r>
    </w:p>
    <w:p w14:paraId="01A04010" w14:textId="2239ECB4" w:rsidR="00894C1C" w:rsidRPr="00894C1C" w:rsidRDefault="00147303" w:rsidP="1CDB5FF5">
      <w:pPr>
        <w:pStyle w:val="ListParagraph"/>
        <w:numPr>
          <w:ilvl w:val="0"/>
          <w:numId w:val="30"/>
        </w:numPr>
        <w:contextualSpacing w:val="0"/>
        <w:rPr>
          <w:rFonts w:cs="Arial"/>
          <w:lang w:val="en-NZ"/>
        </w:rPr>
      </w:pPr>
      <w:r w:rsidRPr="004A4AB2">
        <w:rPr>
          <w:rFonts w:cs="Arial"/>
          <w:lang w:val="en-NZ"/>
        </w:rPr>
        <w:t>Th</w:t>
      </w:r>
      <w:r w:rsidR="00030D73" w:rsidRPr="004A4AB2">
        <w:rPr>
          <w:rFonts w:cs="Arial"/>
          <w:lang w:val="en-NZ"/>
        </w:rPr>
        <w:t>e transport and planning systems</w:t>
      </w:r>
      <w:r w:rsidR="00011431">
        <w:rPr>
          <w:rFonts w:cs="Arial"/>
          <w:lang w:val="en-NZ"/>
        </w:rPr>
        <w:t>,</w:t>
      </w:r>
      <w:r w:rsidR="00030D73" w:rsidRPr="004A4AB2">
        <w:rPr>
          <w:rFonts w:cs="Arial"/>
          <w:lang w:val="en-NZ"/>
        </w:rPr>
        <w:t xml:space="preserve"> including regulations</w:t>
      </w:r>
      <w:r w:rsidR="00011431">
        <w:rPr>
          <w:rFonts w:cs="Arial"/>
          <w:lang w:val="en-NZ"/>
        </w:rPr>
        <w:t>,</w:t>
      </w:r>
      <w:r w:rsidR="00030D73" w:rsidRPr="004A4AB2">
        <w:rPr>
          <w:rFonts w:cs="Arial"/>
          <w:lang w:val="en-NZ"/>
        </w:rPr>
        <w:t xml:space="preserve"> have historically prioritised movements of private vehicles on roads, and the storage of those vehicles </w:t>
      </w:r>
      <w:r w:rsidR="00074AD6" w:rsidRPr="004A4AB2">
        <w:rPr>
          <w:rFonts w:cs="Arial"/>
          <w:lang w:val="en-NZ"/>
        </w:rPr>
        <w:t>through</w:t>
      </w:r>
      <w:r w:rsidR="00030D73" w:rsidRPr="004A4AB2">
        <w:rPr>
          <w:rFonts w:cs="Arial"/>
          <w:lang w:val="en-NZ"/>
        </w:rPr>
        <w:t xml:space="preserve"> parking</w:t>
      </w:r>
      <w:r w:rsidR="005D7276" w:rsidRPr="1CDB5FF5">
        <w:rPr>
          <w:rFonts w:cs="Arial"/>
          <w:i/>
          <w:iCs/>
          <w:lang w:val="en-NZ"/>
        </w:rPr>
        <w:t>.</w:t>
      </w:r>
      <w:r w:rsidR="005D7276" w:rsidRPr="1CDB5FF5">
        <w:rPr>
          <w:rFonts w:cs="Arial"/>
          <w:lang w:val="en-NZ"/>
        </w:rPr>
        <w:t xml:space="preserve"> These systems need to be re-oriented to </w:t>
      </w:r>
      <w:r w:rsidR="009D2DA5">
        <w:rPr>
          <w:lang w:val="en-NZ"/>
        </w:rPr>
        <w:t xml:space="preserve">cater for </w:t>
      </w:r>
      <w:r w:rsidR="00FA6169" w:rsidRPr="00ED225A">
        <w:rPr>
          <w:lang w:val="en-NZ"/>
        </w:rPr>
        <w:t xml:space="preserve">the multiple </w:t>
      </w:r>
      <w:r w:rsidR="006E2658">
        <w:rPr>
          <w:lang w:val="en-NZ"/>
        </w:rPr>
        <w:t xml:space="preserve">movement and place </w:t>
      </w:r>
      <w:r w:rsidR="00FA6169" w:rsidRPr="00ED225A">
        <w:rPr>
          <w:lang w:val="en-NZ"/>
        </w:rPr>
        <w:t xml:space="preserve">functions that streets and roads </w:t>
      </w:r>
      <w:r w:rsidR="00CB3B22">
        <w:rPr>
          <w:lang w:val="en-NZ"/>
        </w:rPr>
        <w:t>need to</w:t>
      </w:r>
      <w:r w:rsidR="00FA6169" w:rsidRPr="00ED225A">
        <w:rPr>
          <w:lang w:val="en-NZ"/>
        </w:rPr>
        <w:t xml:space="preserve"> play</w:t>
      </w:r>
      <w:r w:rsidR="000D3D7D">
        <w:rPr>
          <w:lang w:val="en-NZ"/>
        </w:rPr>
        <w:t>.</w:t>
      </w:r>
      <w:r w:rsidR="005D7276">
        <w:rPr>
          <w:lang w:val="en-NZ"/>
        </w:rPr>
        <w:t xml:space="preserve"> </w:t>
      </w:r>
    </w:p>
    <w:p w14:paraId="59C1902B" w14:textId="06958340" w:rsidR="00846946" w:rsidRPr="00846946" w:rsidRDefault="00EF1A68" w:rsidP="004A0213">
      <w:pPr>
        <w:pStyle w:val="ListParagraph"/>
        <w:numPr>
          <w:ilvl w:val="0"/>
          <w:numId w:val="30"/>
        </w:numPr>
        <w:contextualSpacing w:val="0"/>
        <w:rPr>
          <w:rFonts w:cs="Arial"/>
          <w:szCs w:val="22"/>
          <w:lang w:val="en-NZ"/>
        </w:rPr>
      </w:pPr>
      <w:r w:rsidRPr="004A4AB2">
        <w:rPr>
          <w:lang w:val="en-NZ"/>
        </w:rPr>
        <w:t>C</w:t>
      </w:r>
      <w:r w:rsidR="00894C1C" w:rsidRPr="004A4AB2">
        <w:rPr>
          <w:lang w:val="en-NZ"/>
        </w:rPr>
        <w:t xml:space="preserve">hanges disrupt what people are </w:t>
      </w:r>
      <w:r w:rsidR="006E2658" w:rsidRPr="004A4AB2">
        <w:rPr>
          <w:lang w:val="en-NZ"/>
        </w:rPr>
        <w:t>accustomed to</w:t>
      </w:r>
      <w:r w:rsidR="00894C1C" w:rsidRPr="00467D97">
        <w:rPr>
          <w:lang w:val="en-NZ"/>
        </w:rPr>
        <w:t>.</w:t>
      </w:r>
      <w:r>
        <w:rPr>
          <w:lang w:val="en-NZ"/>
        </w:rPr>
        <w:t xml:space="preserve"> Streets are public spaces and communities are seldom united on how they should be used. Some people strongly resist changes</w:t>
      </w:r>
      <w:r w:rsidR="00467D97">
        <w:rPr>
          <w:lang w:val="en-NZ"/>
        </w:rPr>
        <w:t>,</w:t>
      </w:r>
      <w:r w:rsidR="006E2658">
        <w:rPr>
          <w:lang w:val="en-NZ"/>
        </w:rPr>
        <w:t xml:space="preserve"> especially if they have an interest in maintaining the status quo</w:t>
      </w:r>
      <w:r>
        <w:rPr>
          <w:lang w:val="en-NZ"/>
        </w:rPr>
        <w:t xml:space="preserve">, while others advocate for improvements, making it politically difficult to </w:t>
      </w:r>
      <w:r w:rsidR="00467D97">
        <w:rPr>
          <w:lang w:val="en-NZ"/>
        </w:rPr>
        <w:t xml:space="preserve">introduce </w:t>
      </w:r>
      <w:r>
        <w:rPr>
          <w:lang w:val="en-NZ"/>
        </w:rPr>
        <w:t>changes.</w:t>
      </w:r>
      <w:r w:rsidR="00846946">
        <w:rPr>
          <w:lang w:val="en-NZ"/>
        </w:rPr>
        <w:t xml:space="preserve"> Opponents of street changes sometimes take legal action against local authorities for proposed </w:t>
      </w:r>
      <w:r w:rsidR="004A4AB2">
        <w:rPr>
          <w:lang w:val="en-NZ"/>
        </w:rPr>
        <w:t>projects or</w:t>
      </w:r>
      <w:r w:rsidR="00846946">
        <w:rPr>
          <w:lang w:val="en-NZ"/>
        </w:rPr>
        <w:t xml:space="preserve"> threaten legal action. This can make local authorities hesitant to make changes, especially if they are risk-averse.  </w:t>
      </w:r>
    </w:p>
    <w:p w14:paraId="2F2BAEAD" w14:textId="7712245F" w:rsidR="009D2DA5" w:rsidRPr="00EF1A68" w:rsidRDefault="00147303" w:rsidP="004A0213">
      <w:pPr>
        <w:pStyle w:val="ListParagraph"/>
        <w:numPr>
          <w:ilvl w:val="0"/>
          <w:numId w:val="30"/>
        </w:numPr>
        <w:contextualSpacing w:val="0"/>
        <w:rPr>
          <w:rFonts w:cs="Arial"/>
          <w:szCs w:val="22"/>
          <w:lang w:val="en-NZ"/>
        </w:rPr>
      </w:pPr>
      <w:r w:rsidRPr="004A4AB2">
        <w:rPr>
          <w:rFonts w:cs="Arial"/>
          <w:szCs w:val="22"/>
          <w:lang w:val="en-NZ"/>
        </w:rPr>
        <w:lastRenderedPageBreak/>
        <w:t>T</w:t>
      </w:r>
      <w:r w:rsidR="00FA6169" w:rsidRPr="004A4AB2">
        <w:rPr>
          <w:rFonts w:cs="Arial"/>
          <w:szCs w:val="22"/>
          <w:lang w:val="en-NZ"/>
        </w:rPr>
        <w:t>he impetus for making street changes has shifted</w:t>
      </w:r>
      <w:r w:rsidRPr="00111C8E">
        <w:rPr>
          <w:rFonts w:cs="Arial"/>
          <w:szCs w:val="22"/>
          <w:lang w:val="en-NZ"/>
        </w:rPr>
        <w:t>.</w:t>
      </w:r>
      <w:r>
        <w:rPr>
          <w:rFonts w:cs="Arial"/>
          <w:szCs w:val="22"/>
          <w:lang w:val="en-NZ"/>
        </w:rPr>
        <w:t xml:space="preserve"> As highlighted in section 1.1, </w:t>
      </w:r>
      <w:r w:rsidR="00733A88">
        <w:rPr>
          <w:rFonts w:cs="Arial"/>
          <w:szCs w:val="22"/>
          <w:lang w:val="en-NZ"/>
        </w:rPr>
        <w:t xml:space="preserve">there is now greater urgency to make </w:t>
      </w:r>
      <w:r w:rsidRPr="00147303">
        <w:rPr>
          <w:rFonts w:cs="Arial"/>
          <w:szCs w:val="22"/>
          <w:lang w:val="en-NZ"/>
        </w:rPr>
        <w:t xml:space="preserve">street changes to deliver on </w:t>
      </w:r>
      <w:r w:rsidR="00B273C6">
        <w:rPr>
          <w:rFonts w:cs="Arial"/>
          <w:szCs w:val="22"/>
          <w:lang w:val="en-NZ"/>
        </w:rPr>
        <w:t xml:space="preserve">national </w:t>
      </w:r>
      <w:r w:rsidRPr="00147303">
        <w:rPr>
          <w:rFonts w:cs="Arial"/>
          <w:szCs w:val="22"/>
          <w:lang w:val="en-NZ"/>
        </w:rPr>
        <w:t>strategic priorities</w:t>
      </w:r>
      <w:r w:rsidR="000D3D7D">
        <w:rPr>
          <w:rFonts w:cs="Arial"/>
          <w:szCs w:val="22"/>
          <w:lang w:val="en-NZ"/>
        </w:rPr>
        <w:t xml:space="preserve">. </w:t>
      </w:r>
      <w:bookmarkEnd w:id="11"/>
    </w:p>
    <w:p w14:paraId="281CB81D" w14:textId="19AC76DB" w:rsidR="004A25A8" w:rsidRPr="004638F2" w:rsidRDefault="005D7276" w:rsidP="004A0213">
      <w:pPr>
        <w:pStyle w:val="ListParagraph"/>
        <w:numPr>
          <w:ilvl w:val="0"/>
          <w:numId w:val="8"/>
        </w:numPr>
        <w:ind w:left="567" w:hanging="567"/>
        <w:contextualSpacing w:val="0"/>
        <w:rPr>
          <w:lang w:val="en-NZ"/>
        </w:rPr>
      </w:pPr>
      <w:r>
        <w:rPr>
          <w:lang w:val="en-NZ"/>
        </w:rPr>
        <w:t>T</w:t>
      </w:r>
      <w:r w:rsidR="00854EF8">
        <w:rPr>
          <w:lang w:val="en-NZ"/>
        </w:rPr>
        <w:t>he</w:t>
      </w:r>
      <w:r w:rsidR="004638F2">
        <w:rPr>
          <w:lang w:val="en-NZ"/>
        </w:rPr>
        <w:t xml:space="preserve"> </w:t>
      </w:r>
      <w:r w:rsidR="00B76148">
        <w:rPr>
          <w:lang w:val="en-NZ"/>
        </w:rPr>
        <w:t>regulatory system reflects a</w:t>
      </w:r>
      <w:r w:rsidR="00111C8E">
        <w:rPr>
          <w:lang w:val="en-NZ"/>
        </w:rPr>
        <w:t xml:space="preserve"> </w:t>
      </w:r>
      <w:r w:rsidR="004638F2">
        <w:rPr>
          <w:lang w:val="en-NZ"/>
        </w:rPr>
        <w:t xml:space="preserve">historical emphasis on prioritising roads for vehicles. </w:t>
      </w:r>
      <w:r w:rsidR="004A25A8" w:rsidRPr="004638F2">
        <w:rPr>
          <w:lang w:val="en-NZ"/>
        </w:rPr>
        <w:t>For example,</w:t>
      </w:r>
      <w:r w:rsidR="00030D73" w:rsidRPr="004638F2">
        <w:rPr>
          <w:lang w:val="en-NZ"/>
        </w:rPr>
        <w:t xml:space="preserve"> a key piece of </w:t>
      </w:r>
      <w:r w:rsidR="0019162D">
        <w:rPr>
          <w:lang w:val="en-NZ"/>
        </w:rPr>
        <w:t>legislation for roads</w:t>
      </w:r>
      <w:r w:rsidR="00030D73" w:rsidRPr="004638F2">
        <w:rPr>
          <w:lang w:val="en-NZ"/>
        </w:rPr>
        <w:t xml:space="preserve"> – </w:t>
      </w:r>
      <w:r w:rsidR="00542A1A">
        <w:rPr>
          <w:lang w:val="en-NZ"/>
        </w:rPr>
        <w:t xml:space="preserve">the </w:t>
      </w:r>
      <w:r w:rsidR="004A25A8" w:rsidRPr="004638F2">
        <w:rPr>
          <w:lang w:val="en-NZ"/>
        </w:rPr>
        <w:t xml:space="preserve">LGA1974 </w:t>
      </w:r>
      <w:r w:rsidR="00030D73" w:rsidRPr="004638F2">
        <w:rPr>
          <w:lang w:val="en-NZ"/>
        </w:rPr>
        <w:t xml:space="preserve">– </w:t>
      </w:r>
      <w:r w:rsidR="004A25A8" w:rsidRPr="004638F2">
        <w:rPr>
          <w:lang w:val="en-NZ"/>
        </w:rPr>
        <w:t>provides local authorities with powers to construct roads</w:t>
      </w:r>
      <w:r w:rsidR="004A25A8">
        <w:rPr>
          <w:rStyle w:val="FootnoteReference"/>
          <w:lang w:val="en-NZ"/>
        </w:rPr>
        <w:footnoteReference w:id="13"/>
      </w:r>
      <w:r w:rsidR="004A25A8" w:rsidRPr="004638F2">
        <w:rPr>
          <w:lang w:val="en-NZ"/>
        </w:rPr>
        <w:t xml:space="preserve"> and to provide car parking places.</w:t>
      </w:r>
      <w:r w:rsidR="004A25A8">
        <w:rPr>
          <w:rStyle w:val="FootnoteReference"/>
          <w:lang w:val="en-NZ"/>
        </w:rPr>
        <w:footnoteReference w:id="14"/>
      </w:r>
      <w:r w:rsidR="004A25A8" w:rsidRPr="004638F2">
        <w:rPr>
          <w:lang w:val="en-NZ"/>
        </w:rPr>
        <w:t xml:space="preserve"> The LGA1974 does not require local authorities to consider how on-street car parks could affect traffic flows</w:t>
      </w:r>
      <w:r w:rsidR="00E3599F">
        <w:rPr>
          <w:lang w:val="en-NZ"/>
        </w:rPr>
        <w:t>,</w:t>
      </w:r>
      <w:r w:rsidR="004A25A8" w:rsidRPr="004638F2">
        <w:rPr>
          <w:lang w:val="en-NZ"/>
        </w:rPr>
        <w:t xml:space="preserve"> or other factors, such as safety, even though </w:t>
      </w:r>
      <w:r w:rsidR="004A25A8">
        <w:t>on-street car parking can significantly impede traffic on high</w:t>
      </w:r>
      <w:r w:rsidR="00E3599F">
        <w:t>-</w:t>
      </w:r>
      <w:r w:rsidR="004A25A8">
        <w:t>movement corridors.</w:t>
      </w:r>
      <w:r w:rsidR="004A25A8">
        <w:rPr>
          <w:rStyle w:val="FootnoteReference"/>
        </w:rPr>
        <w:footnoteReference w:id="15"/>
      </w:r>
      <w:r w:rsidR="004A25A8">
        <w:t xml:space="preserve"> In contrast, </w:t>
      </w:r>
      <w:r w:rsidR="004A25A8" w:rsidRPr="004638F2">
        <w:rPr>
          <w:lang w:val="en-NZ"/>
        </w:rPr>
        <w:t xml:space="preserve">the LGA1974 only enables local authorities to construct facilities on the road (such as pedestrian crossings) if these </w:t>
      </w:r>
      <w:r w:rsidR="004A25A8" w:rsidRPr="006E6288">
        <w:t>“will not unduly impede vehicular traffic.”</w:t>
      </w:r>
      <w:r w:rsidR="004A25A8">
        <w:rPr>
          <w:rStyle w:val="FootnoteReference"/>
        </w:rPr>
        <w:footnoteReference w:id="16"/>
      </w:r>
      <w:r w:rsidR="004A25A8">
        <w:t xml:space="preserve"> </w:t>
      </w:r>
    </w:p>
    <w:p w14:paraId="7690CE04" w14:textId="4437BA54" w:rsidR="00D66F8A" w:rsidRPr="008D3680" w:rsidRDefault="00B5071C" w:rsidP="004A0213">
      <w:pPr>
        <w:pStyle w:val="ListParagraph"/>
        <w:numPr>
          <w:ilvl w:val="0"/>
          <w:numId w:val="8"/>
        </w:numPr>
        <w:ind w:left="567" w:hanging="567"/>
        <w:contextualSpacing w:val="0"/>
        <w:rPr>
          <w:lang w:val="en-NZ"/>
        </w:rPr>
      </w:pPr>
      <w:r>
        <w:t>Similarly, the LGA1974 sets out limited provisions to temporarily restrict vehicles from using roads, including limitations that road closures for events “</w:t>
      </w:r>
      <w:r w:rsidRPr="008E3519">
        <w:t>would not impede traffic unreasonably</w:t>
      </w:r>
      <w:r>
        <w:t>.”</w:t>
      </w:r>
      <w:r>
        <w:rPr>
          <w:rStyle w:val="FootnoteReference"/>
        </w:rPr>
        <w:footnoteReference w:id="17"/>
      </w:r>
    </w:p>
    <w:p w14:paraId="3D0AF762" w14:textId="47E8BEC8" w:rsidR="00D47EFB" w:rsidRDefault="1CDB5FF5" w:rsidP="004A0213">
      <w:pPr>
        <w:pStyle w:val="ListParagraph"/>
        <w:numPr>
          <w:ilvl w:val="0"/>
          <w:numId w:val="8"/>
        </w:numPr>
        <w:ind w:left="567" w:hanging="567"/>
        <w:contextualSpacing w:val="0"/>
        <w:rPr>
          <w:lang w:val="en-NZ"/>
        </w:rPr>
      </w:pPr>
      <w:r w:rsidRPr="1CDB5FF5">
        <w:rPr>
          <w:lang w:val="en-NZ"/>
        </w:rPr>
        <w:t>In September 2021, MoT surveyed local authorities to understand what regulatory issues they encounter when making street changes. Survey participants were asked to indicate on a scale the degree to which the current regulatory framework hinders or empowers them to make various types of street changes (e.g. removing and repurposing on-street car parks, relocating street space for footpath or pedestrian improvements, traffic calming to slow vehicles). The survey was sent to 54 people from 22 local authorities, and MoT received responses</w:t>
      </w:r>
      <w:r w:rsidR="00926987">
        <w:rPr>
          <w:lang w:val="en-NZ"/>
        </w:rPr>
        <w:t xml:space="preserve"> from 21 people</w:t>
      </w:r>
      <w:r w:rsidRPr="1CDB5FF5">
        <w:rPr>
          <w:lang w:val="en-NZ"/>
        </w:rPr>
        <w:t>.</w:t>
      </w:r>
      <w:r w:rsidR="00926987">
        <w:rPr>
          <w:rStyle w:val="FootnoteReference"/>
          <w:lang w:val="en-NZ"/>
        </w:rPr>
        <w:footnoteReference w:id="18"/>
      </w:r>
      <w:r w:rsidRPr="1CDB5FF5">
        <w:rPr>
          <w:lang w:val="en-NZ"/>
        </w:rPr>
        <w:t xml:space="preserve"> </w:t>
      </w:r>
      <w:r w:rsidR="00877080">
        <w:rPr>
          <w:lang w:val="en-NZ"/>
        </w:rPr>
        <w:t>Among those who participated in this survey:</w:t>
      </w:r>
      <w:r w:rsidRPr="1CDB5FF5">
        <w:rPr>
          <w:lang w:val="en-NZ"/>
        </w:rPr>
        <w:t xml:space="preserve"> </w:t>
      </w:r>
    </w:p>
    <w:p w14:paraId="68C13CCC" w14:textId="77777777" w:rsidR="00D47EFB" w:rsidRDefault="00D47EFB" w:rsidP="004A0213">
      <w:pPr>
        <w:numPr>
          <w:ilvl w:val="0"/>
          <w:numId w:val="13"/>
        </w:numPr>
        <w:rPr>
          <w:lang w:val="en-NZ"/>
        </w:rPr>
      </w:pPr>
      <w:r>
        <w:rPr>
          <w:lang w:val="en-NZ"/>
        </w:rPr>
        <w:t>32</w:t>
      </w:r>
      <w:r w:rsidRPr="00EC6DC0">
        <w:rPr>
          <w:lang w:val="en-NZ"/>
        </w:rPr>
        <w:t>% responded</w:t>
      </w:r>
      <w:r>
        <w:rPr>
          <w:lang w:val="en-NZ"/>
        </w:rPr>
        <w:t xml:space="preserve"> the current system “prevents” them from making changes </w:t>
      </w:r>
    </w:p>
    <w:p w14:paraId="584641EA" w14:textId="77777777" w:rsidR="00D47EFB" w:rsidRPr="00B5071C" w:rsidRDefault="00D47EFB" w:rsidP="004A0213">
      <w:pPr>
        <w:numPr>
          <w:ilvl w:val="0"/>
          <w:numId w:val="13"/>
        </w:numPr>
        <w:rPr>
          <w:lang w:val="en-NZ"/>
        </w:rPr>
      </w:pPr>
      <w:r>
        <w:rPr>
          <w:lang w:val="en-NZ"/>
        </w:rPr>
        <w:t xml:space="preserve">42% </w:t>
      </w:r>
      <w:r w:rsidRPr="00EC6DC0">
        <w:rPr>
          <w:lang w:val="en-NZ"/>
        </w:rPr>
        <w:t xml:space="preserve">responded </w:t>
      </w:r>
      <w:r w:rsidRPr="00B5071C">
        <w:rPr>
          <w:lang w:val="en-NZ"/>
        </w:rPr>
        <w:t xml:space="preserve">it </w:t>
      </w:r>
      <w:r>
        <w:rPr>
          <w:lang w:val="en-NZ"/>
        </w:rPr>
        <w:t xml:space="preserve">makes it </w:t>
      </w:r>
      <w:r w:rsidRPr="00B5071C">
        <w:rPr>
          <w:lang w:val="en-NZ"/>
        </w:rPr>
        <w:t>“too difficult” to make changes</w:t>
      </w:r>
    </w:p>
    <w:p w14:paraId="1A5B85C0" w14:textId="77777777" w:rsidR="00D47EFB" w:rsidRDefault="00D47EFB" w:rsidP="004A0213">
      <w:pPr>
        <w:numPr>
          <w:ilvl w:val="0"/>
          <w:numId w:val="13"/>
        </w:numPr>
        <w:rPr>
          <w:lang w:val="en-NZ"/>
        </w:rPr>
      </w:pPr>
      <w:r w:rsidRPr="00EC6DC0">
        <w:rPr>
          <w:lang w:val="en-NZ"/>
        </w:rPr>
        <w:t xml:space="preserve">11% were neutral, and </w:t>
      </w:r>
    </w:p>
    <w:p w14:paraId="111116F6" w14:textId="63363233" w:rsidR="0019162D" w:rsidRPr="00CF3BAF" w:rsidRDefault="00D47EFB" w:rsidP="00CF3BAF">
      <w:pPr>
        <w:numPr>
          <w:ilvl w:val="0"/>
          <w:numId w:val="13"/>
        </w:numPr>
        <w:rPr>
          <w:lang w:val="en-NZ"/>
        </w:rPr>
      </w:pPr>
      <w:r w:rsidRPr="00EC6DC0">
        <w:rPr>
          <w:lang w:val="en-NZ"/>
        </w:rPr>
        <w:t>16% responded that the system “enables” them to do what they need to do.</w:t>
      </w:r>
    </w:p>
    <w:p w14:paraId="3872D61B" w14:textId="5BB456C0" w:rsidR="00C57741" w:rsidRPr="00C57741" w:rsidRDefault="00BE401C" w:rsidP="00542A1A">
      <w:pPr>
        <w:pStyle w:val="Sub-heading"/>
        <w:spacing w:before="240" w:after="120"/>
      </w:pPr>
      <w:bookmarkStart w:id="12" w:name="_Hlk99967372"/>
      <w:r>
        <w:t xml:space="preserve">There are </w:t>
      </w:r>
      <w:r w:rsidR="00AB4181">
        <w:t xml:space="preserve">four </w:t>
      </w:r>
      <w:r w:rsidR="00ED225A">
        <w:t>key issues</w:t>
      </w:r>
      <w:r w:rsidR="00E60E3D">
        <w:t xml:space="preserve"> </w:t>
      </w:r>
      <w:r w:rsidR="005D7276">
        <w:t xml:space="preserve">associated with the regulatory system </w:t>
      </w:r>
      <w:r>
        <w:t xml:space="preserve">that </w:t>
      </w:r>
      <w:r w:rsidR="005D7276">
        <w:t>need addressing</w:t>
      </w:r>
      <w:r w:rsidR="00E60E3D">
        <w:t xml:space="preserve"> </w:t>
      </w:r>
      <w:r w:rsidR="00ED225A">
        <w:t xml:space="preserve"> </w:t>
      </w:r>
    </w:p>
    <w:bookmarkEnd w:id="12"/>
    <w:p w14:paraId="50891053" w14:textId="49B85B70" w:rsidR="00E60E3D" w:rsidRPr="005D7276" w:rsidRDefault="1CDB5FF5" w:rsidP="1CDB5FF5">
      <w:pPr>
        <w:pStyle w:val="ListParagraph"/>
        <w:numPr>
          <w:ilvl w:val="0"/>
          <w:numId w:val="8"/>
        </w:numPr>
        <w:ind w:left="567" w:hanging="567"/>
        <w:contextualSpacing w:val="0"/>
        <w:rPr>
          <w:rFonts w:cstheme="minorBidi"/>
        </w:rPr>
      </w:pPr>
      <w:r w:rsidRPr="1CDB5FF5">
        <w:rPr>
          <w:rFonts w:cstheme="minorBidi"/>
        </w:rPr>
        <w:t xml:space="preserve">Through our engagement with local authorities and further analysis, we identified four main </w:t>
      </w:r>
      <w:r w:rsidR="00AC10AC">
        <w:rPr>
          <w:rFonts w:cstheme="minorBidi"/>
        </w:rPr>
        <w:t>issues</w:t>
      </w:r>
      <w:r w:rsidR="00AC10AC" w:rsidRPr="1CDB5FF5">
        <w:rPr>
          <w:rFonts w:cstheme="minorBidi"/>
        </w:rPr>
        <w:t xml:space="preserve"> </w:t>
      </w:r>
      <w:r w:rsidR="00542A1A">
        <w:rPr>
          <w:rFonts w:cstheme="minorBidi"/>
        </w:rPr>
        <w:t>for</w:t>
      </w:r>
      <w:r w:rsidR="00542A1A" w:rsidRPr="1CDB5FF5">
        <w:rPr>
          <w:rFonts w:cstheme="minorBidi"/>
        </w:rPr>
        <w:t xml:space="preserve"> </w:t>
      </w:r>
      <w:r w:rsidRPr="1CDB5FF5">
        <w:rPr>
          <w:rFonts w:cstheme="minorBidi"/>
        </w:rPr>
        <w:t xml:space="preserve">local authorities </w:t>
      </w:r>
      <w:r w:rsidR="00542A1A">
        <w:rPr>
          <w:rFonts w:cstheme="minorBidi"/>
        </w:rPr>
        <w:t>when they try</w:t>
      </w:r>
      <w:r w:rsidRPr="1CDB5FF5">
        <w:rPr>
          <w:rFonts w:cstheme="minorBidi"/>
        </w:rPr>
        <w:t xml:space="preserve"> to make street changes that support public transport, active travel, and placemaking. These are:</w:t>
      </w:r>
    </w:p>
    <w:p w14:paraId="53444FE6" w14:textId="355F1611" w:rsidR="00676BD4" w:rsidRPr="00E60E3D" w:rsidRDefault="00676BD4" w:rsidP="00676BD4">
      <w:pPr>
        <w:pStyle w:val="ListParagraph"/>
        <w:numPr>
          <w:ilvl w:val="0"/>
          <w:numId w:val="24"/>
        </w:numPr>
        <w:rPr>
          <w:rFonts w:cstheme="minorHAnsi"/>
        </w:rPr>
      </w:pPr>
      <w:r>
        <w:t xml:space="preserve">Issue 1: </w:t>
      </w:r>
      <w:r w:rsidR="00AC10AC">
        <w:t>p</w:t>
      </w:r>
      <w:r w:rsidRPr="003129F8">
        <w:t>ilot</w:t>
      </w:r>
      <w:r>
        <w:t>ing</w:t>
      </w:r>
      <w:r w:rsidRPr="003129F8">
        <w:t>/trial</w:t>
      </w:r>
      <w:r>
        <w:t>ling</w:t>
      </w:r>
      <w:r w:rsidRPr="003129F8">
        <w:t xml:space="preserve"> street changes</w:t>
      </w:r>
    </w:p>
    <w:p w14:paraId="4978C6F8" w14:textId="1BDE51BC" w:rsidR="00E60E3D" w:rsidRPr="00E60E3D" w:rsidRDefault="00E60E3D" w:rsidP="004A0213">
      <w:pPr>
        <w:pStyle w:val="ListParagraph"/>
        <w:numPr>
          <w:ilvl w:val="0"/>
          <w:numId w:val="24"/>
        </w:numPr>
        <w:rPr>
          <w:rFonts w:cstheme="minorHAnsi"/>
        </w:rPr>
      </w:pPr>
      <w:r>
        <w:lastRenderedPageBreak/>
        <w:t xml:space="preserve">Issue </w:t>
      </w:r>
      <w:r w:rsidR="00676BD4">
        <w:t>2</w:t>
      </w:r>
      <w:r>
        <w:t xml:space="preserve">: </w:t>
      </w:r>
      <w:r w:rsidR="00AC10AC">
        <w:t>f</w:t>
      </w:r>
      <w:r w:rsidR="00B7175B">
        <w:t>iltering traffic</w:t>
      </w:r>
      <w:r w:rsidR="007D77F9">
        <w:t xml:space="preserve"> </w:t>
      </w:r>
    </w:p>
    <w:p w14:paraId="49A56520" w14:textId="608DA77B" w:rsidR="00E60E3D" w:rsidRPr="00E60E3D" w:rsidRDefault="00E60E3D" w:rsidP="004A0213">
      <w:pPr>
        <w:pStyle w:val="ListParagraph"/>
        <w:numPr>
          <w:ilvl w:val="0"/>
          <w:numId w:val="24"/>
        </w:numPr>
        <w:rPr>
          <w:rFonts w:cstheme="minorHAnsi"/>
        </w:rPr>
      </w:pPr>
      <w:r>
        <w:t xml:space="preserve">Issue </w:t>
      </w:r>
      <w:r w:rsidR="00676BD4">
        <w:t>3</w:t>
      </w:r>
      <w:r>
        <w:t xml:space="preserve">: </w:t>
      </w:r>
      <w:r w:rsidR="00AC10AC">
        <w:t>t</w:t>
      </w:r>
      <w:r w:rsidR="00ED225A" w:rsidRPr="003129F8">
        <w:t xml:space="preserve">emporarily </w:t>
      </w:r>
      <w:r w:rsidR="00ED225A">
        <w:t>closing roads</w:t>
      </w:r>
      <w:r w:rsidR="00ED225A" w:rsidRPr="003129F8">
        <w:t xml:space="preserve"> </w:t>
      </w:r>
      <w:r w:rsidR="00ED225A">
        <w:t xml:space="preserve">in sufficient circumstances </w:t>
      </w:r>
      <w:r w:rsidR="00ED225A" w:rsidRPr="003129F8">
        <w:t xml:space="preserve">  </w:t>
      </w:r>
    </w:p>
    <w:p w14:paraId="7C78CDC7" w14:textId="3AF25EAE" w:rsidR="00E60E3D" w:rsidRPr="00E60E3D" w:rsidRDefault="00E60E3D" w:rsidP="004A0213">
      <w:pPr>
        <w:pStyle w:val="ListParagraph"/>
        <w:numPr>
          <w:ilvl w:val="0"/>
          <w:numId w:val="24"/>
        </w:numPr>
        <w:rPr>
          <w:rFonts w:cstheme="minorHAnsi"/>
        </w:rPr>
      </w:pPr>
      <w:r>
        <w:t xml:space="preserve">Issue 4: </w:t>
      </w:r>
      <w:r w:rsidR="00AC10AC">
        <w:t>m</w:t>
      </w:r>
      <w:r w:rsidR="00ED225A">
        <w:t>aking decisions at appropriate levels</w:t>
      </w:r>
      <w:r w:rsidR="00F17173">
        <w:t>.</w:t>
      </w:r>
      <w:r w:rsidR="00ED225A">
        <w:t xml:space="preserve"> </w:t>
      </w:r>
    </w:p>
    <w:p w14:paraId="7AABB1FE" w14:textId="6ECBFCAE" w:rsidR="00161FDF" w:rsidRPr="002C2C9E" w:rsidRDefault="00161FDF" w:rsidP="00F17173">
      <w:pPr>
        <w:pStyle w:val="Heading4"/>
      </w:pPr>
      <w:r w:rsidRPr="002C2C9E">
        <w:t xml:space="preserve">Issue </w:t>
      </w:r>
      <w:r>
        <w:t>1</w:t>
      </w:r>
      <w:r w:rsidRPr="002C2C9E">
        <w:t>: Piloting/trialling street changes</w:t>
      </w:r>
    </w:p>
    <w:p w14:paraId="27D864AC" w14:textId="75AA5728" w:rsidR="00161FDF" w:rsidRPr="00103936" w:rsidRDefault="00161FDF" w:rsidP="1CDB5FF5">
      <w:pPr>
        <w:pStyle w:val="ListParagraph"/>
        <w:numPr>
          <w:ilvl w:val="0"/>
          <w:numId w:val="8"/>
        </w:numPr>
        <w:ind w:left="567" w:hanging="567"/>
        <w:contextualSpacing w:val="0"/>
        <w:rPr>
          <w:rFonts w:cs="Arial"/>
          <w:lang w:val="en-NZ"/>
        </w:rPr>
      </w:pPr>
      <w:r>
        <w:rPr>
          <w:lang w:val="en-NZ"/>
        </w:rPr>
        <w:t>International experience demonstrates that s</w:t>
      </w:r>
      <w:r w:rsidRPr="00FC2604">
        <w:rPr>
          <w:lang w:val="en-NZ"/>
        </w:rPr>
        <w:t>treet pilots can play a valuable role in developing community support for street change</w:t>
      </w:r>
      <w:r>
        <w:rPr>
          <w:lang w:val="en-NZ"/>
        </w:rPr>
        <w:t>s</w:t>
      </w:r>
      <w:r w:rsidRPr="00FC2604">
        <w:rPr>
          <w:lang w:val="en-NZ"/>
        </w:rPr>
        <w:t>, and in accelerating the roll</w:t>
      </w:r>
      <w:r w:rsidR="00315665">
        <w:rPr>
          <w:lang w:val="en-NZ"/>
        </w:rPr>
        <w:t>-</w:t>
      </w:r>
      <w:r w:rsidRPr="00FC2604">
        <w:rPr>
          <w:lang w:val="en-NZ"/>
        </w:rPr>
        <w:t>out of changes. This is because</w:t>
      </w:r>
      <w:r>
        <w:rPr>
          <w:lang w:val="en-NZ"/>
        </w:rPr>
        <w:t xml:space="preserve"> pilots give </w:t>
      </w:r>
      <w:r w:rsidRPr="1CDB5FF5">
        <w:rPr>
          <w:rFonts w:cs="Arial"/>
          <w:lang w:val="en-NZ"/>
        </w:rPr>
        <w:t>people something real to respond to, and to experience the benefits of street changes before forming a firm view on them.</w:t>
      </w:r>
      <w:r w:rsidRPr="1CDB5FF5">
        <w:rPr>
          <w:rStyle w:val="FootnoteReference"/>
          <w:rFonts w:cs="Arial"/>
          <w:lang w:val="en-NZ"/>
        </w:rPr>
        <w:footnoteReference w:id="19"/>
      </w:r>
      <w:r w:rsidRPr="1CDB5FF5">
        <w:rPr>
          <w:rFonts w:cs="Arial"/>
          <w:lang w:val="en-NZ"/>
        </w:rPr>
        <w:t xml:space="preserve"> </w:t>
      </w:r>
    </w:p>
    <w:p w14:paraId="339AD6A7" w14:textId="22DE9EE8" w:rsidR="00161FDF" w:rsidRPr="00FC2604" w:rsidRDefault="1CDB5FF5" w:rsidP="1CDB5FF5">
      <w:pPr>
        <w:pStyle w:val="ListParagraph"/>
        <w:numPr>
          <w:ilvl w:val="0"/>
          <w:numId w:val="8"/>
        </w:numPr>
        <w:ind w:left="567" w:hanging="567"/>
        <w:contextualSpacing w:val="0"/>
        <w:rPr>
          <w:rFonts w:cs="Arial"/>
          <w:lang w:val="en-NZ"/>
        </w:rPr>
      </w:pPr>
      <w:r w:rsidRPr="1CDB5FF5">
        <w:rPr>
          <w:rFonts w:cs="Arial"/>
          <w:lang w:val="en-NZ"/>
        </w:rPr>
        <w:t xml:space="preserve">Street pilots also enable local authorities to quickly roll out low-cost changes to streets, and to rapidly adapt these based on evidence and community feedback.  </w:t>
      </w:r>
    </w:p>
    <w:p w14:paraId="56299909" w14:textId="4D536EDC" w:rsidR="00161FDF" w:rsidRDefault="1CDB5FF5" w:rsidP="1CDB5FF5">
      <w:pPr>
        <w:pStyle w:val="ListParagraph"/>
        <w:numPr>
          <w:ilvl w:val="0"/>
          <w:numId w:val="8"/>
        </w:numPr>
        <w:ind w:left="567" w:hanging="567"/>
        <w:contextualSpacing w:val="0"/>
        <w:rPr>
          <w:rFonts w:cs="Arial"/>
          <w:lang w:val="en-NZ"/>
        </w:rPr>
      </w:pPr>
      <w:r w:rsidRPr="1CDB5FF5">
        <w:rPr>
          <w:rFonts w:cs="Arial"/>
          <w:lang w:val="en-NZ"/>
        </w:rPr>
        <w:t xml:space="preserve">Local </w:t>
      </w:r>
      <w:r w:rsidR="009E221C" w:rsidRPr="1CDB5FF5">
        <w:rPr>
          <w:rFonts w:cs="Arial"/>
          <w:lang w:val="en-NZ"/>
        </w:rPr>
        <w:t>authorities,</w:t>
      </w:r>
      <w:r w:rsidRPr="1CDB5FF5">
        <w:rPr>
          <w:rFonts w:cs="Arial"/>
          <w:lang w:val="en-NZ"/>
        </w:rPr>
        <w:t xml:space="preserve"> therefore</w:t>
      </w:r>
      <w:r w:rsidR="00012E6D">
        <w:rPr>
          <w:rFonts w:cs="Arial"/>
          <w:lang w:val="en-NZ"/>
        </w:rPr>
        <w:t>,</w:t>
      </w:r>
      <w:r w:rsidRPr="1CDB5FF5">
        <w:rPr>
          <w:rFonts w:cs="Arial"/>
          <w:lang w:val="en-NZ"/>
        </w:rPr>
        <w:t xml:space="preserve"> need to be able to pilot all types of street changes, including powers to temporarily close streets as parts of pilots. </w:t>
      </w:r>
    </w:p>
    <w:p w14:paraId="14E0DC58" w14:textId="7BC89D5A" w:rsidR="00161FDF" w:rsidRPr="0019162D" w:rsidRDefault="1CDB5FF5" w:rsidP="00161FDF">
      <w:pPr>
        <w:pStyle w:val="ListParagraph"/>
        <w:numPr>
          <w:ilvl w:val="0"/>
          <w:numId w:val="8"/>
        </w:numPr>
        <w:ind w:left="567" w:hanging="567"/>
        <w:contextualSpacing w:val="0"/>
        <w:rPr>
          <w:lang w:val="en-NZ"/>
        </w:rPr>
      </w:pPr>
      <w:r w:rsidRPr="1CDB5FF5">
        <w:rPr>
          <w:lang w:val="en-NZ"/>
        </w:rPr>
        <w:t xml:space="preserve">Beyond the limited powers to temporarily close roads noted above, the current regulatory framework is geared towards making permanent street changes. This makes it difficult and resource-consuming to trial street changes. </w:t>
      </w:r>
      <w:r>
        <w:t xml:space="preserve">For example, the requirement to approve street changes through traffic resolutions undermines the purpose of trialling changes and seeking community feedback, as they require initial public consultation and decisions before embarking on a trial. </w:t>
      </w:r>
      <w:r w:rsidR="0045530E">
        <w:t xml:space="preserve">Local authorities </w:t>
      </w:r>
      <w:r>
        <w:t>then need to seek another traffic resolution if they wish to modify the plans. This limits</w:t>
      </w:r>
      <w:r w:rsidR="000D5C23">
        <w:t xml:space="preserve"> local authorities’</w:t>
      </w:r>
      <w:r>
        <w:t xml:space="preserve"> ability to be responsive to public feedback </w:t>
      </w:r>
      <w:r w:rsidRPr="1CDB5FF5">
        <w:rPr>
          <w:lang w:val="en-NZ"/>
        </w:rPr>
        <w:t xml:space="preserve">and to adapt designs. </w:t>
      </w:r>
      <w:r w:rsidRPr="1CDB5FF5">
        <w:rPr>
          <w:rFonts w:cstheme="minorBidi"/>
        </w:rPr>
        <w:t xml:space="preserve">In addition, there is no clear path for making piloted changes permanent if they prove successful. </w:t>
      </w:r>
    </w:p>
    <w:p w14:paraId="1171C8EE" w14:textId="4ECC1FFA" w:rsidR="00161FDF" w:rsidRPr="007D77F9" w:rsidRDefault="1CDB5FF5" w:rsidP="1CDB5FF5">
      <w:pPr>
        <w:pStyle w:val="ListParagraph"/>
        <w:numPr>
          <w:ilvl w:val="0"/>
          <w:numId w:val="8"/>
        </w:numPr>
        <w:ind w:left="567" w:hanging="567"/>
        <w:contextualSpacing w:val="0"/>
        <w:rPr>
          <w:rFonts w:cs="Arial"/>
          <w:lang w:val="en-NZ"/>
        </w:rPr>
      </w:pPr>
      <w:r w:rsidRPr="1CDB5FF5">
        <w:rPr>
          <w:rFonts w:cs="Arial"/>
          <w:lang w:val="en-NZ"/>
        </w:rPr>
        <w:t>Waka Kotahi has collected case studies from local authorities that have struggled to pilot/trial street changes due to uncertainties about the legal basis for undertaking pilots/trials (this issue is elaborated on further below). A lack of legal clarity has pushed some local authorities to take a more risk-averse approach or deterred them from making changes because of concerns about potential legal risks.</w:t>
      </w:r>
    </w:p>
    <w:p w14:paraId="55360556" w14:textId="77777777" w:rsidR="00161FDF" w:rsidRPr="00CD1B88" w:rsidRDefault="1CDB5FF5" w:rsidP="00161FDF">
      <w:pPr>
        <w:pStyle w:val="ListParagraph"/>
        <w:numPr>
          <w:ilvl w:val="0"/>
          <w:numId w:val="8"/>
        </w:numPr>
        <w:ind w:left="567" w:hanging="567"/>
        <w:contextualSpacing w:val="0"/>
        <w:rPr>
          <w:lang w:val="en-NZ"/>
        </w:rPr>
      </w:pPr>
      <w:r w:rsidRPr="1CDB5FF5">
        <w:rPr>
          <w:lang w:val="en-NZ"/>
        </w:rPr>
        <w:t xml:space="preserve">Local authorities sometimes use </w:t>
      </w:r>
      <w:r w:rsidRPr="000D5C23">
        <w:rPr>
          <w:i/>
          <w:iCs/>
          <w:lang w:val="en-NZ"/>
        </w:rPr>
        <w:t>Temporary Traffic Management Plans</w:t>
      </w:r>
      <w:r w:rsidRPr="1CDB5FF5">
        <w:rPr>
          <w:lang w:val="en-NZ"/>
        </w:rPr>
        <w:t xml:space="preserve"> (TMPs) for trialling street changes instead of bylaws and resolutions. However, TMPs are primarily designed to keep road workers safe during road work construction. It can be time-consuming to get approval for a TMP, and ongoing traffic management is expensive. TMPs also require an approved traffic management contractor to be on site, which limits officials’ ability to make ongoing tweaks to trials. </w:t>
      </w:r>
    </w:p>
    <w:p w14:paraId="790973C8" w14:textId="019570F8" w:rsidR="00161FDF" w:rsidRPr="00161FDF" w:rsidRDefault="1CDB5FF5" w:rsidP="00161FDF">
      <w:pPr>
        <w:pStyle w:val="ListParagraph"/>
        <w:numPr>
          <w:ilvl w:val="0"/>
          <w:numId w:val="8"/>
        </w:numPr>
        <w:ind w:left="567" w:hanging="567"/>
        <w:contextualSpacing w:val="0"/>
        <w:rPr>
          <w:lang w:val="en-NZ"/>
        </w:rPr>
      </w:pPr>
      <w:r w:rsidRPr="1CDB5FF5">
        <w:rPr>
          <w:rFonts w:cs="Arial"/>
          <w:lang w:val="en-NZ"/>
        </w:rPr>
        <w:t xml:space="preserve">A clear regulatory framework to pilot street changes would support delivery of the ERP action to “scale up Waka Kotahi’s Innovating Streets for People programme to rapidly trial street changes.”   </w:t>
      </w:r>
    </w:p>
    <w:p w14:paraId="43F9F569" w14:textId="03579341" w:rsidR="003A4D0D" w:rsidRPr="000D5C23" w:rsidRDefault="00E60E3D" w:rsidP="000D5C23">
      <w:pPr>
        <w:pStyle w:val="Heading4"/>
        <w:rPr>
          <w:b w:val="0"/>
          <w:bCs w:val="0"/>
        </w:rPr>
      </w:pPr>
      <w:r w:rsidRPr="000D5C23">
        <w:t xml:space="preserve">Issue </w:t>
      </w:r>
      <w:r w:rsidR="00161FDF" w:rsidRPr="000D5C23">
        <w:t>2</w:t>
      </w:r>
      <w:r w:rsidRPr="000D5C23">
        <w:t xml:space="preserve">: </w:t>
      </w:r>
      <w:r w:rsidR="00FC41B5" w:rsidRPr="000D5C23">
        <w:t xml:space="preserve">Filtering traffic </w:t>
      </w:r>
      <w:r w:rsidRPr="000D5C23">
        <w:t xml:space="preserve"> </w:t>
      </w:r>
    </w:p>
    <w:p w14:paraId="19EF69D2" w14:textId="5B13F579" w:rsidR="00E201EE" w:rsidRDefault="1CDB5FF5" w:rsidP="1CDB5FF5">
      <w:pPr>
        <w:pStyle w:val="ListParagraph"/>
        <w:numPr>
          <w:ilvl w:val="0"/>
          <w:numId w:val="8"/>
        </w:numPr>
        <w:ind w:left="567" w:hanging="567"/>
        <w:contextualSpacing w:val="0"/>
        <w:rPr>
          <w:rFonts w:cs="Arial"/>
          <w:lang w:val="en-NZ"/>
        </w:rPr>
      </w:pPr>
      <w:r w:rsidRPr="1CDB5FF5">
        <w:rPr>
          <w:rFonts w:cs="Arial"/>
          <w:lang w:val="en-NZ"/>
        </w:rPr>
        <w:t xml:space="preserve">Filtered traffic areas have streets that limit through-movements of some vehicles (e.g. cars and trucks), while maintaining access for people travelling by other modes (e.g. by foot, bike, or scooter). </w:t>
      </w:r>
      <w:r w:rsidR="00877080">
        <w:rPr>
          <w:rFonts w:cs="Arial"/>
          <w:lang w:val="en-NZ"/>
        </w:rPr>
        <w:t>D</w:t>
      </w:r>
      <w:r w:rsidRPr="1CDB5FF5">
        <w:rPr>
          <w:rFonts w:cs="Arial"/>
          <w:lang w:val="en-NZ"/>
        </w:rPr>
        <w:t xml:space="preserve">evices such as bollards are used to </w:t>
      </w:r>
      <w:r w:rsidR="00875EFC">
        <w:rPr>
          <w:rFonts w:cs="Arial"/>
          <w:lang w:val="en-NZ"/>
        </w:rPr>
        <w:t>prevent</w:t>
      </w:r>
      <w:r w:rsidR="00875EFC" w:rsidRPr="1CDB5FF5">
        <w:rPr>
          <w:rFonts w:cs="Arial"/>
          <w:lang w:val="en-NZ"/>
        </w:rPr>
        <w:t xml:space="preserve"> </w:t>
      </w:r>
      <w:r w:rsidRPr="1CDB5FF5">
        <w:rPr>
          <w:rFonts w:cs="Arial"/>
          <w:lang w:val="en-NZ"/>
        </w:rPr>
        <w:t xml:space="preserve">vehicles from </w:t>
      </w:r>
      <w:r w:rsidRPr="1CDB5FF5">
        <w:rPr>
          <w:rFonts w:cs="Arial"/>
          <w:lang w:val="en-NZ"/>
        </w:rPr>
        <w:lastRenderedPageBreak/>
        <w:t>entering or leaving one end of a street</w:t>
      </w:r>
      <w:r w:rsidR="00877080">
        <w:rPr>
          <w:rFonts w:cs="Arial"/>
          <w:lang w:val="en-NZ"/>
        </w:rPr>
        <w:t>. People can still access places on that street by vehicles through another route</w:t>
      </w:r>
      <w:r w:rsidRPr="1CDB5FF5">
        <w:rPr>
          <w:rFonts w:cs="Arial"/>
          <w:lang w:val="en-NZ"/>
        </w:rPr>
        <w:t xml:space="preserve">.   </w:t>
      </w:r>
    </w:p>
    <w:p w14:paraId="7E2FF433" w14:textId="27BCFE39" w:rsidR="00E201EE" w:rsidRDefault="006E2658" w:rsidP="1CDB5FF5">
      <w:pPr>
        <w:pStyle w:val="ListParagraph"/>
        <w:numPr>
          <w:ilvl w:val="0"/>
          <w:numId w:val="8"/>
        </w:numPr>
        <w:ind w:left="567" w:hanging="567"/>
        <w:contextualSpacing w:val="0"/>
        <w:rPr>
          <w:rFonts w:cs="Arial"/>
          <w:lang w:val="en-NZ"/>
        </w:rPr>
      </w:pPr>
      <w:r w:rsidRPr="1CDB5FF5">
        <w:rPr>
          <w:rFonts w:cs="Arial"/>
          <w:lang w:val="en-NZ"/>
        </w:rPr>
        <w:t xml:space="preserve">Filtered </w:t>
      </w:r>
      <w:r w:rsidR="00E201EE" w:rsidRPr="1CDB5FF5">
        <w:rPr>
          <w:rFonts w:cs="Arial"/>
          <w:lang w:val="en-NZ"/>
        </w:rPr>
        <w:t>traffic areas are an integral part of Auckland City Centre’s Masterplan</w:t>
      </w:r>
      <w:r w:rsidR="00E201EE" w:rsidRPr="1CDB5FF5">
        <w:rPr>
          <w:rStyle w:val="FootnoteReference"/>
          <w:rFonts w:cs="Arial"/>
          <w:lang w:val="en-NZ"/>
        </w:rPr>
        <w:footnoteReference w:id="20"/>
      </w:r>
      <w:r w:rsidR="002E2BAB" w:rsidRPr="1CDB5FF5">
        <w:rPr>
          <w:rFonts w:cs="Arial"/>
          <w:lang w:val="en-NZ"/>
        </w:rPr>
        <w:t xml:space="preserve"> </w:t>
      </w:r>
      <w:r w:rsidR="00E201EE" w:rsidRPr="1CDB5FF5">
        <w:rPr>
          <w:rFonts w:cs="Arial"/>
          <w:lang w:val="en-NZ"/>
        </w:rPr>
        <w:t xml:space="preserve">and proposals being investigated </w:t>
      </w:r>
      <w:r w:rsidR="00DE2829">
        <w:rPr>
          <w:rFonts w:cs="Arial"/>
          <w:lang w:val="en-NZ"/>
        </w:rPr>
        <w:t>by the</w:t>
      </w:r>
      <w:r w:rsidR="00DE2829" w:rsidRPr="1CDB5FF5">
        <w:rPr>
          <w:rFonts w:cs="Arial"/>
          <w:lang w:val="en-NZ"/>
        </w:rPr>
        <w:t xml:space="preserve"> </w:t>
      </w:r>
      <w:r w:rsidR="00E201EE" w:rsidRPr="1CDB5FF5">
        <w:rPr>
          <w:rFonts w:cs="Arial"/>
          <w:lang w:val="en-NZ"/>
        </w:rPr>
        <w:t>Wellington City</w:t>
      </w:r>
      <w:r w:rsidR="00DE2829">
        <w:rPr>
          <w:rFonts w:cs="Arial"/>
          <w:lang w:val="en-NZ"/>
        </w:rPr>
        <w:t xml:space="preserve"> Council</w:t>
      </w:r>
      <w:r w:rsidR="00E201EE" w:rsidRPr="1CDB5FF5">
        <w:rPr>
          <w:rFonts w:cs="Arial"/>
          <w:lang w:val="en-NZ"/>
        </w:rPr>
        <w:t xml:space="preserve"> to </w:t>
      </w:r>
      <w:r w:rsidR="002E2BAB" w:rsidRPr="1CDB5FF5">
        <w:rPr>
          <w:rFonts w:cs="Arial"/>
          <w:lang w:val="en-NZ"/>
        </w:rPr>
        <w:t xml:space="preserve">create a low traffic circulation plan. </w:t>
      </w:r>
      <w:r w:rsidR="004059C7">
        <w:rPr>
          <w:rFonts w:cs="Arial"/>
          <w:lang w:val="en-NZ"/>
        </w:rPr>
        <w:t>RCAs</w:t>
      </w:r>
      <w:r w:rsidR="00C000AB" w:rsidRPr="1CDB5FF5">
        <w:rPr>
          <w:rFonts w:cs="Arial"/>
          <w:lang w:val="en-NZ"/>
        </w:rPr>
        <w:t xml:space="preserve"> also need to be able to restrict </w:t>
      </w:r>
      <w:r w:rsidR="002E2BAB" w:rsidRPr="1CDB5FF5">
        <w:rPr>
          <w:rFonts w:cs="Arial"/>
          <w:lang w:val="en-NZ"/>
        </w:rPr>
        <w:t>through-traffic to create safer and quieter residential areas</w:t>
      </w:r>
      <w:r w:rsidR="00C000AB" w:rsidRPr="1CDB5FF5">
        <w:rPr>
          <w:rFonts w:cs="Arial"/>
          <w:lang w:val="en-NZ"/>
        </w:rPr>
        <w:t xml:space="preserve"> in some places, known as low</w:t>
      </w:r>
      <w:r w:rsidR="00D51331">
        <w:rPr>
          <w:rFonts w:cs="Arial"/>
          <w:lang w:val="en-NZ"/>
        </w:rPr>
        <w:t>-</w:t>
      </w:r>
      <w:r w:rsidR="00C000AB" w:rsidRPr="1CDB5FF5">
        <w:rPr>
          <w:rFonts w:cs="Arial"/>
          <w:lang w:val="en-NZ"/>
        </w:rPr>
        <w:t xml:space="preserve">traffic neighbourhoods, which encourage </w:t>
      </w:r>
      <w:r w:rsidR="00875EFC">
        <w:rPr>
          <w:rFonts w:cs="Arial"/>
          <w:lang w:val="en-NZ"/>
        </w:rPr>
        <w:t xml:space="preserve">active </w:t>
      </w:r>
      <w:r w:rsidR="00C000AB" w:rsidRPr="1CDB5FF5">
        <w:rPr>
          <w:rFonts w:cs="Arial"/>
          <w:lang w:val="en-NZ"/>
        </w:rPr>
        <w:t>travel</w:t>
      </w:r>
      <w:r w:rsidR="002E2BAB" w:rsidRPr="1CDB5FF5">
        <w:rPr>
          <w:rFonts w:cs="Arial"/>
          <w:lang w:val="en-NZ"/>
        </w:rPr>
        <w:t>.</w:t>
      </w:r>
      <w:r w:rsidR="002E2BAB" w:rsidRPr="1CDB5FF5">
        <w:rPr>
          <w:rStyle w:val="FootnoteReference"/>
          <w:rFonts w:cs="Arial"/>
          <w:lang w:val="en-NZ"/>
        </w:rPr>
        <w:footnoteReference w:id="21"/>
      </w:r>
      <w:r w:rsidR="002E2BAB" w:rsidRPr="1CDB5FF5">
        <w:rPr>
          <w:rFonts w:cs="Arial"/>
          <w:lang w:val="en-NZ"/>
        </w:rPr>
        <w:t xml:space="preserve">  </w:t>
      </w:r>
      <w:r w:rsidR="00E201EE" w:rsidRPr="1CDB5FF5">
        <w:rPr>
          <w:rFonts w:cs="Arial"/>
          <w:lang w:val="en-NZ"/>
        </w:rPr>
        <w:t xml:space="preserve"> </w:t>
      </w:r>
    </w:p>
    <w:p w14:paraId="625F0315" w14:textId="41DD3B2E" w:rsidR="00C000AB" w:rsidRDefault="1CDB5FF5" w:rsidP="1CDB5FF5">
      <w:pPr>
        <w:pStyle w:val="ListParagraph"/>
        <w:numPr>
          <w:ilvl w:val="0"/>
          <w:numId w:val="8"/>
        </w:numPr>
        <w:ind w:left="567" w:hanging="567"/>
        <w:contextualSpacing w:val="0"/>
        <w:rPr>
          <w:rFonts w:cs="Arial"/>
          <w:lang w:val="en-NZ"/>
        </w:rPr>
      </w:pPr>
      <w:r w:rsidRPr="1CDB5FF5">
        <w:rPr>
          <w:rFonts w:cs="Arial"/>
          <w:lang w:val="en-NZ"/>
        </w:rPr>
        <w:t xml:space="preserve">Local authorities need clear powers to restrict vehicles from accessing roads to create filtered traffic areas, including through the use of bollards, but current legislation does not support this other than for pedestrian malls.        </w:t>
      </w:r>
    </w:p>
    <w:p w14:paraId="4CB267E6" w14:textId="21285D3A" w:rsidR="00C000AB" w:rsidRDefault="00661483" w:rsidP="1CDB5FF5">
      <w:pPr>
        <w:pStyle w:val="ListParagraph"/>
        <w:numPr>
          <w:ilvl w:val="0"/>
          <w:numId w:val="8"/>
        </w:numPr>
        <w:ind w:left="567" w:hanging="567"/>
        <w:contextualSpacing w:val="0"/>
        <w:rPr>
          <w:rFonts w:cs="Arial"/>
          <w:lang w:val="en-NZ"/>
        </w:rPr>
      </w:pPr>
      <w:r>
        <w:rPr>
          <w:rFonts w:cs="Arial"/>
          <w:lang w:val="en-NZ"/>
        </w:rPr>
        <w:t>The</w:t>
      </w:r>
      <w:r w:rsidR="008356AC" w:rsidRPr="1CDB5FF5">
        <w:rPr>
          <w:rFonts w:cs="Arial"/>
          <w:lang w:val="en-NZ"/>
        </w:rPr>
        <w:t xml:space="preserve"> LGA1974</w:t>
      </w:r>
      <w:r>
        <w:rPr>
          <w:rFonts w:cs="Arial"/>
          <w:lang w:val="en-NZ"/>
        </w:rPr>
        <w:t xml:space="preserve"> provides that</w:t>
      </w:r>
      <w:r w:rsidR="008356AC" w:rsidRPr="1CDB5FF5">
        <w:rPr>
          <w:rFonts w:cs="Arial"/>
          <w:lang w:val="en-NZ"/>
        </w:rPr>
        <w:t xml:space="preserve"> </w:t>
      </w:r>
      <w:r w:rsidR="0045530E">
        <w:rPr>
          <w:rFonts w:cs="Arial"/>
          <w:lang w:val="en-NZ"/>
        </w:rPr>
        <w:t>local authorities</w:t>
      </w:r>
      <w:r w:rsidR="008356AC" w:rsidRPr="1CDB5FF5">
        <w:rPr>
          <w:rFonts w:cs="Arial"/>
          <w:lang w:val="en-NZ"/>
        </w:rPr>
        <w:t xml:space="preserve"> can construct any facilities on the road “for the safety, health, or convenience of the public, or for the control of traffic or the enforcement of traffic laws" but only if these facilities</w:t>
      </w:r>
      <w:r w:rsidR="0077261F" w:rsidRPr="1CDB5FF5">
        <w:rPr>
          <w:rFonts w:cs="Arial"/>
          <w:lang w:val="en-NZ"/>
        </w:rPr>
        <w:t xml:space="preserve"> </w:t>
      </w:r>
      <w:r w:rsidR="008356AC" w:rsidRPr="1CDB5FF5">
        <w:rPr>
          <w:rFonts w:cs="Arial"/>
          <w:lang w:val="en-NZ"/>
        </w:rPr>
        <w:t>will not</w:t>
      </w:r>
      <w:r w:rsidR="0077261F" w:rsidRPr="1CDB5FF5">
        <w:rPr>
          <w:rFonts w:cs="Arial"/>
          <w:lang w:val="en-NZ"/>
        </w:rPr>
        <w:t>, in the opinion of the Council, “</w:t>
      </w:r>
      <w:r w:rsidR="008356AC" w:rsidRPr="1CDB5FF5">
        <w:rPr>
          <w:rFonts w:cs="Arial"/>
          <w:lang w:val="en-NZ"/>
        </w:rPr>
        <w:t>unduly impede vehicular traffic entering or using the road.”</w:t>
      </w:r>
      <w:r w:rsidR="008356AC" w:rsidRPr="1CDB5FF5">
        <w:rPr>
          <w:rStyle w:val="FootnoteReference"/>
          <w:rFonts w:cs="Arial"/>
          <w:lang w:val="en-NZ"/>
        </w:rPr>
        <w:footnoteReference w:id="22"/>
      </w:r>
      <w:r w:rsidR="008356AC" w:rsidRPr="1CDB5FF5">
        <w:rPr>
          <w:rFonts w:cs="Arial"/>
          <w:lang w:val="en-NZ"/>
        </w:rPr>
        <w:t xml:space="preserve"> </w:t>
      </w:r>
    </w:p>
    <w:p w14:paraId="68379776" w14:textId="248D3AA9" w:rsidR="00766D2E" w:rsidRPr="008165C5" w:rsidRDefault="00661483" w:rsidP="1CDB5FF5">
      <w:pPr>
        <w:pStyle w:val="ListParagraph"/>
        <w:numPr>
          <w:ilvl w:val="0"/>
          <w:numId w:val="8"/>
        </w:numPr>
        <w:ind w:left="567" w:hanging="567"/>
        <w:contextualSpacing w:val="0"/>
        <w:rPr>
          <w:rFonts w:cstheme="minorBidi"/>
        </w:rPr>
      </w:pPr>
      <w:r>
        <w:rPr>
          <w:rFonts w:cstheme="minorBidi"/>
        </w:rPr>
        <w:t>RCAs</w:t>
      </w:r>
      <w:r w:rsidR="00766D2E" w:rsidRPr="1CDB5FF5">
        <w:rPr>
          <w:rFonts w:cstheme="minorBidi"/>
        </w:rPr>
        <w:t xml:space="preserve"> can make </w:t>
      </w:r>
      <w:r w:rsidR="008165C5" w:rsidRPr="1CDB5FF5">
        <w:rPr>
          <w:rFonts w:cstheme="minorBidi"/>
        </w:rPr>
        <w:t>their own</w:t>
      </w:r>
      <w:r w:rsidR="00766D2E" w:rsidRPr="1CDB5FF5">
        <w:rPr>
          <w:rFonts w:cstheme="minorBidi"/>
        </w:rPr>
        <w:t xml:space="preserve"> bylaw </w:t>
      </w:r>
      <w:r w:rsidR="008165C5" w:rsidRPr="1CDB5FF5">
        <w:rPr>
          <w:rFonts w:cstheme="minorBidi"/>
        </w:rPr>
        <w:t xml:space="preserve">under the </w:t>
      </w:r>
      <w:r w:rsidR="00DB1136">
        <w:rPr>
          <w:rFonts w:cstheme="minorBidi"/>
        </w:rPr>
        <w:t>LTA1998</w:t>
      </w:r>
      <w:r w:rsidR="008E2BA8">
        <w:rPr>
          <w:rFonts w:cstheme="minorBidi"/>
        </w:rPr>
        <w:t xml:space="preserve"> </w:t>
      </w:r>
      <w:r w:rsidR="00766D2E" w:rsidRPr="1CDB5FF5">
        <w:rPr>
          <w:rFonts w:cstheme="minorBidi"/>
        </w:rPr>
        <w:t>to prohibit or restrict vehicles from using roads</w:t>
      </w:r>
      <w:r w:rsidR="00227C12" w:rsidRPr="1CDB5FF5">
        <w:rPr>
          <w:rFonts w:cstheme="minorBidi"/>
        </w:rPr>
        <w:t>.</w:t>
      </w:r>
      <w:r w:rsidR="00766D2E" w:rsidRPr="1CDB5FF5">
        <w:rPr>
          <w:rFonts w:cstheme="minorBidi"/>
        </w:rPr>
        <w:t xml:space="preserve"> However, </w:t>
      </w:r>
      <w:r w:rsidR="008165C5" w:rsidRPr="1CDB5FF5">
        <w:rPr>
          <w:rFonts w:cstheme="minorBidi"/>
        </w:rPr>
        <w:t xml:space="preserve">they are only permitted to </w:t>
      </w:r>
      <w:r w:rsidR="00766D2E" w:rsidRPr="1CDB5FF5">
        <w:rPr>
          <w:rFonts w:cstheme="minorBidi"/>
        </w:rPr>
        <w:t xml:space="preserve">restrict </w:t>
      </w:r>
      <w:r w:rsidR="008165C5" w:rsidRPr="1CDB5FF5">
        <w:rPr>
          <w:rFonts w:cstheme="minorBidi"/>
        </w:rPr>
        <w:t xml:space="preserve">a </w:t>
      </w:r>
      <w:r w:rsidR="00766D2E" w:rsidRPr="1CDB5FF5">
        <w:rPr>
          <w:rFonts w:cstheme="minorBidi"/>
        </w:rPr>
        <w:t>vehicle</w:t>
      </w:r>
      <w:r w:rsidR="008165C5" w:rsidRPr="1CDB5FF5">
        <w:rPr>
          <w:rFonts w:cstheme="minorBidi"/>
        </w:rPr>
        <w:t xml:space="preserve"> </w:t>
      </w:r>
      <w:r w:rsidR="00B76148" w:rsidRPr="1CDB5FF5">
        <w:rPr>
          <w:rFonts w:cstheme="minorBidi"/>
        </w:rPr>
        <w:t xml:space="preserve">through a bylaw </w:t>
      </w:r>
      <w:r w:rsidR="008165C5" w:rsidRPr="1CDB5FF5">
        <w:rPr>
          <w:rFonts w:cstheme="minorBidi"/>
        </w:rPr>
        <w:t>if</w:t>
      </w:r>
      <w:r w:rsidR="00766D2E" w:rsidRPr="1CDB5FF5">
        <w:rPr>
          <w:rFonts w:cstheme="minorBidi"/>
        </w:rPr>
        <w:t xml:space="preserve"> “by reason of its size or nature or the nature of the goods carried, </w:t>
      </w:r>
      <w:r w:rsidR="008165C5" w:rsidRPr="1CDB5FF5">
        <w:rPr>
          <w:rFonts w:cstheme="minorBidi"/>
        </w:rPr>
        <w:t xml:space="preserve">[it] </w:t>
      </w:r>
      <w:r w:rsidR="00766D2E" w:rsidRPr="1CDB5FF5">
        <w:rPr>
          <w:rFonts w:cstheme="minorBidi"/>
        </w:rPr>
        <w:t>is unsuitable for use on any road or roads.”</w:t>
      </w:r>
      <w:r w:rsidR="008165C5" w:rsidRPr="1CDB5FF5">
        <w:rPr>
          <w:rStyle w:val="FootnoteReference"/>
          <w:rFonts w:cstheme="minorBidi"/>
        </w:rPr>
        <w:t xml:space="preserve"> </w:t>
      </w:r>
      <w:r w:rsidR="008165C5" w:rsidRPr="1CDB5FF5">
        <w:rPr>
          <w:rStyle w:val="FootnoteReference"/>
          <w:rFonts w:cstheme="minorBidi"/>
        </w:rPr>
        <w:footnoteReference w:id="23"/>
      </w:r>
      <w:r w:rsidR="00766D2E" w:rsidRPr="1CDB5FF5">
        <w:rPr>
          <w:rFonts w:cstheme="minorBidi"/>
        </w:rPr>
        <w:t xml:space="preserve"> </w:t>
      </w:r>
      <w:r w:rsidR="008165C5" w:rsidRPr="1CDB5FF5">
        <w:rPr>
          <w:rFonts w:cstheme="minorBidi"/>
        </w:rPr>
        <w:t xml:space="preserve">This effectively excludes local authorities from restricting vehicles for </w:t>
      </w:r>
      <w:r w:rsidR="008356AC" w:rsidRPr="1CDB5FF5">
        <w:rPr>
          <w:rFonts w:cstheme="minorBidi"/>
        </w:rPr>
        <w:t xml:space="preserve">the purpose of </w:t>
      </w:r>
      <w:r w:rsidR="00D80CA7" w:rsidRPr="1CDB5FF5">
        <w:rPr>
          <w:rFonts w:cstheme="minorBidi"/>
        </w:rPr>
        <w:t>creating</w:t>
      </w:r>
      <w:r w:rsidR="008356AC" w:rsidRPr="1CDB5FF5">
        <w:rPr>
          <w:rFonts w:cstheme="minorBidi"/>
        </w:rPr>
        <w:t xml:space="preserve"> </w:t>
      </w:r>
      <w:r w:rsidR="0077261F" w:rsidRPr="1CDB5FF5">
        <w:rPr>
          <w:rFonts w:cstheme="minorBidi"/>
        </w:rPr>
        <w:t>filtered</w:t>
      </w:r>
      <w:r w:rsidR="008356AC" w:rsidRPr="1CDB5FF5">
        <w:rPr>
          <w:rFonts w:cstheme="minorBidi"/>
        </w:rPr>
        <w:t xml:space="preserve"> traffic areas. </w:t>
      </w:r>
      <w:r w:rsidR="008165C5" w:rsidRPr="1CDB5FF5">
        <w:rPr>
          <w:rFonts w:cstheme="minorBidi"/>
        </w:rPr>
        <w:t xml:space="preserve"> </w:t>
      </w:r>
    </w:p>
    <w:p w14:paraId="6D2D7831" w14:textId="4D719556" w:rsidR="00D80CA7" w:rsidRDefault="008165C5" w:rsidP="1CDB5FF5">
      <w:pPr>
        <w:pStyle w:val="ListParagraph"/>
        <w:numPr>
          <w:ilvl w:val="0"/>
          <w:numId w:val="8"/>
        </w:numPr>
        <w:ind w:left="567" w:hanging="567"/>
        <w:contextualSpacing w:val="0"/>
        <w:rPr>
          <w:rFonts w:cstheme="minorBidi"/>
        </w:rPr>
      </w:pPr>
      <w:r w:rsidRPr="1CDB5FF5">
        <w:rPr>
          <w:rFonts w:cstheme="minorBidi"/>
        </w:rPr>
        <w:t>Some l</w:t>
      </w:r>
      <w:r w:rsidR="00766D2E" w:rsidRPr="1CDB5FF5">
        <w:rPr>
          <w:rFonts w:cstheme="minorBidi"/>
        </w:rPr>
        <w:t>ocal authorities have used provisions in the LGA1974 to create pedestrian malls as a workaround to close sections of road to motorised traffic.</w:t>
      </w:r>
      <w:r w:rsidRPr="1CDB5FF5">
        <w:rPr>
          <w:rStyle w:val="FootnoteReference"/>
          <w:rFonts w:cstheme="minorBidi"/>
        </w:rPr>
        <w:footnoteReference w:id="24"/>
      </w:r>
      <w:r w:rsidR="00766D2E" w:rsidRPr="1CDB5FF5">
        <w:rPr>
          <w:rFonts w:cstheme="minorBidi"/>
        </w:rPr>
        <w:t xml:space="preserve"> However, this process requires </w:t>
      </w:r>
      <w:r w:rsidR="00661483">
        <w:rPr>
          <w:rFonts w:cstheme="minorBidi"/>
        </w:rPr>
        <w:t>RCAs</w:t>
      </w:r>
      <w:r w:rsidR="00661483" w:rsidRPr="1CDB5FF5">
        <w:rPr>
          <w:rFonts w:cstheme="minorBidi"/>
        </w:rPr>
        <w:t xml:space="preserve"> </w:t>
      </w:r>
      <w:r w:rsidR="00766D2E" w:rsidRPr="1CDB5FF5">
        <w:rPr>
          <w:rFonts w:cstheme="minorBidi"/>
        </w:rPr>
        <w:t>to follow a special consultative procedure</w:t>
      </w:r>
      <w:r w:rsidR="00716441">
        <w:rPr>
          <w:rFonts w:cstheme="minorBidi"/>
        </w:rPr>
        <w:t xml:space="preserve"> (as prescribed in the LGA2002),</w:t>
      </w:r>
      <w:r w:rsidR="00766D2E" w:rsidRPr="1CDB5FF5">
        <w:rPr>
          <w:rFonts w:cstheme="minorBidi"/>
        </w:rPr>
        <w:t xml:space="preserve"> that is time-consuming and resource-intens</w:t>
      </w:r>
      <w:r w:rsidR="00B76148" w:rsidRPr="1CDB5FF5">
        <w:rPr>
          <w:rFonts w:cstheme="minorBidi"/>
        </w:rPr>
        <w:t>ive</w:t>
      </w:r>
      <w:r w:rsidR="0077261F" w:rsidRPr="1CDB5FF5">
        <w:rPr>
          <w:rFonts w:cstheme="minorBidi"/>
        </w:rPr>
        <w:t xml:space="preserve">, with the potential for further delays if anyone </w:t>
      </w:r>
      <w:r w:rsidR="00530442" w:rsidRPr="1CDB5FF5">
        <w:rPr>
          <w:rFonts w:cstheme="minorBidi"/>
        </w:rPr>
        <w:t>challenges this decision via</w:t>
      </w:r>
      <w:r w:rsidR="0077261F" w:rsidRPr="1CDB5FF5">
        <w:rPr>
          <w:rFonts w:cstheme="minorBidi"/>
        </w:rPr>
        <w:t xml:space="preserve"> an appeal to the Environment Court</w:t>
      </w:r>
      <w:r w:rsidR="00766D2E" w:rsidRPr="1CDB5FF5">
        <w:rPr>
          <w:rFonts w:cstheme="minorBidi"/>
        </w:rPr>
        <w:t>. These provisions in the LGA1974 are also being used in ways they were not intended (e.g. declaring small stretches of a road a pedestrian mall merely to filter traffic on that stretch).</w:t>
      </w:r>
    </w:p>
    <w:p w14:paraId="31DE07E8" w14:textId="7CE57955" w:rsidR="007D77F9" w:rsidRPr="002C2C9E" w:rsidRDefault="1CDB5FF5" w:rsidP="1CDB5FF5">
      <w:pPr>
        <w:pStyle w:val="ListParagraph"/>
        <w:numPr>
          <w:ilvl w:val="0"/>
          <w:numId w:val="8"/>
        </w:numPr>
        <w:ind w:left="567" w:hanging="567"/>
        <w:contextualSpacing w:val="0"/>
        <w:rPr>
          <w:rFonts w:cstheme="minorBidi"/>
        </w:rPr>
      </w:pPr>
      <w:r w:rsidRPr="1CDB5FF5">
        <w:rPr>
          <w:rFonts w:cstheme="minorBidi"/>
        </w:rPr>
        <w:t xml:space="preserve">Local authorities also need to be able to restrict vehicles from passing through parts of streets to deliver public transport and cycling improvements, such as dedicated bus lanes or bike lanes that currently cross intersections.     </w:t>
      </w:r>
    </w:p>
    <w:p w14:paraId="51959A44" w14:textId="67C2578E" w:rsidR="00E60E3D" w:rsidRPr="00A67C8A" w:rsidRDefault="00E60E3D" w:rsidP="00A67C8A">
      <w:pPr>
        <w:pStyle w:val="Heading4"/>
        <w:rPr>
          <w:b w:val="0"/>
          <w:bCs w:val="0"/>
        </w:rPr>
      </w:pPr>
      <w:r w:rsidRPr="00A67C8A">
        <w:t xml:space="preserve">Issue </w:t>
      </w:r>
      <w:r w:rsidR="00161FDF" w:rsidRPr="00A67C8A">
        <w:t>3</w:t>
      </w:r>
      <w:r w:rsidRPr="00A67C8A">
        <w:t xml:space="preserve">: Temporarily closing roads in sufficient circumstances   </w:t>
      </w:r>
    </w:p>
    <w:p w14:paraId="3B8AEA52" w14:textId="46CF927C" w:rsidR="008165C5" w:rsidRPr="00A176B6" w:rsidRDefault="1CDB5FF5" w:rsidP="1CDB5FF5">
      <w:pPr>
        <w:pStyle w:val="ListParagraph"/>
        <w:numPr>
          <w:ilvl w:val="0"/>
          <w:numId w:val="8"/>
        </w:numPr>
        <w:ind w:left="567" w:hanging="567"/>
        <w:contextualSpacing w:val="0"/>
        <w:rPr>
          <w:rFonts w:cs="Arial"/>
          <w:lang w:val="en-NZ"/>
        </w:rPr>
      </w:pPr>
      <w:r w:rsidRPr="1CDB5FF5">
        <w:rPr>
          <w:rFonts w:cs="Arial"/>
          <w:lang w:val="en-NZ"/>
        </w:rPr>
        <w:t>Under the LGA1974, local authorities can temporarily close roads in specific circumstances including for maintenance, diversions, and for events. For events, roads can only be closed for “a period or periods not exceeding in the aggregate 31 days in any year” and “no road may be closed for any purpose specified… if that closure would, in the opinion of the local authority, be likely to impede traffic unreasonably.”</w:t>
      </w:r>
    </w:p>
    <w:p w14:paraId="33DA853F" w14:textId="5F34362A" w:rsidR="00A176B6" w:rsidRDefault="1CDB5FF5" w:rsidP="1CDB5FF5">
      <w:pPr>
        <w:pStyle w:val="ListParagraph"/>
        <w:numPr>
          <w:ilvl w:val="0"/>
          <w:numId w:val="8"/>
        </w:numPr>
        <w:ind w:left="567" w:hanging="567"/>
        <w:contextualSpacing w:val="0"/>
        <w:rPr>
          <w:rFonts w:cs="Arial"/>
          <w:lang w:val="en-NZ"/>
        </w:rPr>
      </w:pPr>
      <w:r w:rsidRPr="1CDB5FF5">
        <w:rPr>
          <w:rFonts w:cs="Arial"/>
          <w:lang w:val="en-NZ"/>
        </w:rPr>
        <w:lastRenderedPageBreak/>
        <w:t xml:space="preserve">Local authorities can also use the </w:t>
      </w:r>
      <w:r w:rsidRPr="00A67C8A">
        <w:rPr>
          <w:rFonts w:cs="Arial"/>
          <w:i/>
          <w:iCs/>
          <w:lang w:val="en-NZ"/>
        </w:rPr>
        <w:t>Transport (Vehicular Traffic Road Closure) Regulations 1965</w:t>
      </w:r>
      <w:r w:rsidRPr="1CDB5FF5">
        <w:rPr>
          <w:rFonts w:cs="Arial"/>
          <w:lang w:val="en-NZ"/>
        </w:rPr>
        <w:t xml:space="preserve"> </w:t>
      </w:r>
      <w:r w:rsidR="002E55A8">
        <w:rPr>
          <w:rFonts w:cs="Arial"/>
          <w:lang w:val="en-NZ"/>
        </w:rPr>
        <w:t xml:space="preserve">(the 1965 Regulations) </w:t>
      </w:r>
      <w:r w:rsidRPr="1CDB5FF5">
        <w:rPr>
          <w:rFonts w:cs="Arial"/>
          <w:lang w:val="en-NZ"/>
        </w:rPr>
        <w:t>to close streets for events</w:t>
      </w:r>
      <w:r w:rsidRPr="1CDB5FF5">
        <w:rPr>
          <w:rFonts w:cstheme="minorBidi"/>
        </w:rPr>
        <w:t xml:space="preserve"> such as carnivals or sporting events</w:t>
      </w:r>
      <w:r w:rsidRPr="1CDB5FF5">
        <w:rPr>
          <w:rFonts w:cs="Arial"/>
          <w:lang w:val="en-NZ"/>
        </w:rPr>
        <w:t xml:space="preserve">, in this case for a period or series of periods of not more than 12 hours each in any consecutive 24 hours. </w:t>
      </w:r>
    </w:p>
    <w:p w14:paraId="3CFD3EDB" w14:textId="5CE40EA9" w:rsidR="00A176B6" w:rsidRDefault="00716441" w:rsidP="1CDB5FF5">
      <w:pPr>
        <w:pStyle w:val="ListParagraph"/>
        <w:numPr>
          <w:ilvl w:val="0"/>
          <w:numId w:val="8"/>
        </w:numPr>
        <w:ind w:left="567" w:hanging="567"/>
        <w:contextualSpacing w:val="0"/>
        <w:rPr>
          <w:rFonts w:cs="Arial"/>
          <w:lang w:val="en-NZ"/>
        </w:rPr>
      </w:pPr>
      <w:r>
        <w:rPr>
          <w:rFonts w:cs="Arial"/>
          <w:lang w:val="en-NZ"/>
        </w:rPr>
        <w:t>RCAs</w:t>
      </w:r>
      <w:r w:rsidR="1CDB5FF5" w:rsidRPr="1CDB5FF5">
        <w:rPr>
          <w:rFonts w:cs="Arial"/>
          <w:lang w:val="en-NZ"/>
        </w:rPr>
        <w:t xml:space="preserve"> need to be able to temporarily close roads for a broader range of circumstances than current legislation allows. These include: </w:t>
      </w:r>
    </w:p>
    <w:p w14:paraId="4FE3819D" w14:textId="4A78855B" w:rsidR="00601BF5" w:rsidRDefault="1CDB5FF5" w:rsidP="1CDB5FF5">
      <w:pPr>
        <w:pStyle w:val="ListParagraph"/>
        <w:numPr>
          <w:ilvl w:val="1"/>
          <w:numId w:val="8"/>
        </w:numPr>
        <w:contextualSpacing w:val="0"/>
        <w:rPr>
          <w:rFonts w:cs="Arial"/>
          <w:lang w:val="en-NZ"/>
        </w:rPr>
      </w:pPr>
      <w:r w:rsidRPr="00A67C8A">
        <w:rPr>
          <w:rFonts w:cs="Arial"/>
          <w:lang w:val="en-NZ"/>
        </w:rPr>
        <w:t>Clear powers to close streets for community events that require traffic restrictions</w:t>
      </w:r>
      <w:r w:rsidRPr="1CDB5FF5">
        <w:rPr>
          <w:rFonts w:cs="Arial"/>
          <w:lang w:val="en-NZ"/>
        </w:rPr>
        <w:t xml:space="preserve"> – for example, to deliver Play Streets (i.e. short, resident-led road closures at designated days/times).   </w:t>
      </w:r>
    </w:p>
    <w:p w14:paraId="0CA0DD30" w14:textId="5FF6A1AE" w:rsidR="00FC41B5" w:rsidRPr="00FC41B5" w:rsidRDefault="00FC41B5" w:rsidP="1CDB5FF5">
      <w:pPr>
        <w:pStyle w:val="ListParagraph"/>
        <w:numPr>
          <w:ilvl w:val="1"/>
          <w:numId w:val="8"/>
        </w:numPr>
        <w:contextualSpacing w:val="0"/>
        <w:rPr>
          <w:rFonts w:cs="Arial"/>
          <w:lang w:val="en-NZ"/>
        </w:rPr>
      </w:pPr>
      <w:r w:rsidRPr="00A67C8A">
        <w:rPr>
          <w:rFonts w:cs="Arial"/>
          <w:lang w:val="en-NZ"/>
        </w:rPr>
        <w:t>The ability to temporarily close streets on a regular basis</w:t>
      </w:r>
      <w:r w:rsidRPr="1CDB5FF5">
        <w:rPr>
          <w:rFonts w:cs="Arial"/>
          <w:lang w:val="en-NZ"/>
        </w:rPr>
        <w:t xml:space="preserve"> – for example, to close streets for weekly markets </w:t>
      </w:r>
      <w:r>
        <w:t>or regular Open Streets events</w:t>
      </w:r>
      <w:r>
        <w:rPr>
          <w:rStyle w:val="FootnoteReference"/>
        </w:rPr>
        <w:footnoteReference w:id="25"/>
      </w:r>
      <w:r>
        <w:t xml:space="preserve"> that </w:t>
      </w:r>
      <w:r w:rsidRPr="1CDB5FF5">
        <w:rPr>
          <w:rFonts w:cs="Arial"/>
          <w:lang w:val="en-NZ"/>
        </w:rPr>
        <w:t xml:space="preserve">would exceed the current limit of 31 closures per year. </w:t>
      </w:r>
    </w:p>
    <w:p w14:paraId="23A6107F" w14:textId="6241FB01" w:rsidR="00733A88" w:rsidRPr="002C2C9E" w:rsidRDefault="005F444E" w:rsidP="1CDB5FF5">
      <w:pPr>
        <w:pStyle w:val="ListParagraph"/>
        <w:numPr>
          <w:ilvl w:val="0"/>
          <w:numId w:val="8"/>
        </w:numPr>
        <w:ind w:left="567" w:hanging="567"/>
        <w:contextualSpacing w:val="0"/>
        <w:rPr>
          <w:rFonts w:cs="Arial"/>
          <w:lang w:val="en-NZ"/>
        </w:rPr>
      </w:pPr>
      <w:r w:rsidRPr="1CDB5FF5">
        <w:rPr>
          <w:rFonts w:cs="Arial"/>
          <w:lang w:val="en-NZ"/>
        </w:rPr>
        <w:t xml:space="preserve">Local authorities </w:t>
      </w:r>
      <w:r w:rsidR="00B76148" w:rsidRPr="1CDB5FF5">
        <w:rPr>
          <w:rFonts w:cs="Arial"/>
          <w:lang w:val="en-NZ"/>
        </w:rPr>
        <w:t xml:space="preserve">are also interested </w:t>
      </w:r>
      <w:r w:rsidR="00601BF5" w:rsidRPr="1CDB5FF5">
        <w:rPr>
          <w:rFonts w:cs="Arial"/>
          <w:lang w:val="en-NZ"/>
        </w:rPr>
        <w:t>in creating School Streets</w:t>
      </w:r>
      <w:r w:rsidR="00B76148" w:rsidRPr="1CDB5FF5">
        <w:rPr>
          <w:rFonts w:cs="Arial"/>
          <w:lang w:val="en-NZ"/>
        </w:rPr>
        <w:t xml:space="preserve"> to improve safety and encourage healthy active travel</w:t>
      </w:r>
      <w:r w:rsidR="00601BF5" w:rsidRPr="1CDB5FF5">
        <w:rPr>
          <w:rFonts w:cs="Arial"/>
          <w:lang w:val="en-NZ"/>
        </w:rPr>
        <w:t xml:space="preserve">. A </w:t>
      </w:r>
      <w:r w:rsidR="00601BF5" w:rsidRPr="1CDB5FF5">
        <w:rPr>
          <w:rFonts w:cs="Arial"/>
        </w:rPr>
        <w:t xml:space="preserve">School Street is a road outside a school with a temporary restriction on motorised traffic at school drop-off and pick-up times. The restriction applies to school traffic and through traffic. School Streets are used in </w:t>
      </w:r>
      <w:r w:rsidR="00C1374C" w:rsidRPr="1CDB5FF5">
        <w:rPr>
          <w:rFonts w:cs="Arial"/>
        </w:rPr>
        <w:t xml:space="preserve">other jurisdictions including the </w:t>
      </w:r>
      <w:r w:rsidR="00601BF5" w:rsidRPr="1CDB5FF5">
        <w:rPr>
          <w:rFonts w:cs="Arial"/>
        </w:rPr>
        <w:t xml:space="preserve">United Kingdom </w:t>
      </w:r>
      <w:r w:rsidR="00C1374C" w:rsidRPr="1CDB5FF5">
        <w:rPr>
          <w:rFonts w:cs="Arial"/>
        </w:rPr>
        <w:t xml:space="preserve">and Canada </w:t>
      </w:r>
      <w:r w:rsidR="00601BF5" w:rsidRPr="1CDB5FF5">
        <w:rPr>
          <w:rFonts w:cs="Arial"/>
        </w:rPr>
        <w:t>to improve safety, manage congestion, and improve public health through more active travel.</w:t>
      </w:r>
      <w:r w:rsidR="00601BF5" w:rsidRPr="1CDB5FF5">
        <w:rPr>
          <w:rStyle w:val="FootnoteReference"/>
          <w:rFonts w:cs="Arial"/>
        </w:rPr>
        <w:footnoteReference w:id="26"/>
      </w:r>
      <w:r w:rsidR="00601BF5" w:rsidRPr="1CDB5FF5">
        <w:rPr>
          <w:rFonts w:cs="Arial"/>
        </w:rPr>
        <w:t xml:space="preserve"> </w:t>
      </w:r>
      <w:r w:rsidR="00D80CA7" w:rsidRPr="1CDB5FF5">
        <w:rPr>
          <w:rFonts w:cs="Arial"/>
        </w:rPr>
        <w:t xml:space="preserve">There are no provisions in existing legislation to enable </w:t>
      </w:r>
      <w:r w:rsidR="00103936" w:rsidRPr="1CDB5FF5">
        <w:rPr>
          <w:rFonts w:cs="Arial"/>
        </w:rPr>
        <w:t>temporary road closures for this purpose</w:t>
      </w:r>
      <w:r w:rsidR="002C2C9E" w:rsidRPr="1CDB5FF5">
        <w:rPr>
          <w:rFonts w:cs="Arial"/>
        </w:rPr>
        <w:t xml:space="preserve"> in New Zealand</w:t>
      </w:r>
      <w:r w:rsidR="00D80CA7" w:rsidRPr="1CDB5FF5">
        <w:rPr>
          <w:rFonts w:cs="Arial"/>
        </w:rPr>
        <w:t xml:space="preserve">. </w:t>
      </w:r>
    </w:p>
    <w:p w14:paraId="7CC962BC" w14:textId="55AD4148" w:rsidR="00E60E3D" w:rsidRPr="00A67C8A" w:rsidRDefault="00E60E3D" w:rsidP="00A67C8A">
      <w:pPr>
        <w:pStyle w:val="Heading4"/>
        <w:rPr>
          <w:b w:val="0"/>
          <w:bCs w:val="0"/>
        </w:rPr>
      </w:pPr>
      <w:r w:rsidRPr="00A67C8A">
        <w:t>Issue 4: Making decisions at appropriate levels</w:t>
      </w:r>
    </w:p>
    <w:p w14:paraId="613AF233" w14:textId="4ACF5A58" w:rsidR="008B0A16" w:rsidRPr="00170DB3" w:rsidRDefault="1CDB5FF5" w:rsidP="00170DB3">
      <w:pPr>
        <w:pStyle w:val="ListParagraph"/>
        <w:numPr>
          <w:ilvl w:val="0"/>
          <w:numId w:val="8"/>
        </w:numPr>
        <w:ind w:left="567" w:hanging="567"/>
        <w:contextualSpacing w:val="0"/>
        <w:rPr>
          <w:lang w:val="en-NZ"/>
        </w:rPr>
      </w:pPr>
      <w:r w:rsidRPr="1CDB5FF5">
        <w:rPr>
          <w:lang w:val="en-NZ"/>
        </w:rPr>
        <w:t xml:space="preserve">As explained in section 1.2, the current regulatory framework requires local authorities to use a combination of primary legislation and bylaws to modify streets. When doing so, they need to ensure that decision-making accords with the requirements and consultation principles of the </w:t>
      </w:r>
      <w:r w:rsidRPr="00A440C8">
        <w:rPr>
          <w:i/>
          <w:iCs/>
          <w:lang w:val="en-NZ"/>
        </w:rPr>
        <w:t>L</w:t>
      </w:r>
      <w:r w:rsidR="00817038" w:rsidRPr="00A440C8">
        <w:rPr>
          <w:i/>
          <w:iCs/>
          <w:lang w:val="en-NZ"/>
        </w:rPr>
        <w:t xml:space="preserve">ocal </w:t>
      </w:r>
      <w:r w:rsidRPr="00A440C8">
        <w:rPr>
          <w:i/>
          <w:iCs/>
          <w:lang w:val="en-NZ"/>
        </w:rPr>
        <w:t>G</w:t>
      </w:r>
      <w:r w:rsidR="00817038" w:rsidRPr="00A440C8">
        <w:rPr>
          <w:i/>
          <w:iCs/>
          <w:lang w:val="en-NZ"/>
        </w:rPr>
        <w:t xml:space="preserve">overnment </w:t>
      </w:r>
      <w:r w:rsidRPr="00A440C8">
        <w:rPr>
          <w:i/>
          <w:iCs/>
          <w:lang w:val="en-NZ"/>
        </w:rPr>
        <w:t>A</w:t>
      </w:r>
      <w:r w:rsidR="00817038" w:rsidRPr="00A440C8">
        <w:rPr>
          <w:i/>
          <w:iCs/>
          <w:lang w:val="en-NZ"/>
        </w:rPr>
        <w:t xml:space="preserve">ct </w:t>
      </w:r>
      <w:r w:rsidRPr="00A440C8">
        <w:rPr>
          <w:i/>
          <w:iCs/>
          <w:lang w:val="en-NZ"/>
        </w:rPr>
        <w:t>2002</w:t>
      </w:r>
      <w:r w:rsidR="00817038">
        <w:rPr>
          <w:lang w:val="en-NZ"/>
        </w:rPr>
        <w:t xml:space="preserve"> (LGA2002)</w:t>
      </w:r>
      <w:r w:rsidRPr="1CDB5FF5">
        <w:rPr>
          <w:lang w:val="en-NZ"/>
        </w:rPr>
        <w:t>.</w:t>
      </w:r>
      <w:r w:rsidR="007F2164">
        <w:rPr>
          <w:lang w:val="en-NZ"/>
        </w:rPr>
        <w:t xml:space="preserve"> Under the LGA2002, local authorities also need to </w:t>
      </w:r>
      <w:r w:rsidR="007F2164" w:rsidRPr="007F2164">
        <w:rPr>
          <w:lang w:val="en-NZ"/>
        </w:rPr>
        <w:t>promote the social, economic, environmental, and cultural wellbeing of their communities, taking a sustainable development approach.</w:t>
      </w:r>
      <w:r w:rsidRPr="1CDB5FF5">
        <w:rPr>
          <w:lang w:val="en-NZ"/>
        </w:rPr>
        <w:t xml:space="preserve"> </w:t>
      </w:r>
    </w:p>
    <w:p w14:paraId="69E56758" w14:textId="7BA51DA7" w:rsidR="00E9191E" w:rsidRDefault="00E9191E" w:rsidP="008B0A16">
      <w:pPr>
        <w:pStyle w:val="ListParagraph"/>
        <w:numPr>
          <w:ilvl w:val="0"/>
          <w:numId w:val="8"/>
        </w:numPr>
        <w:ind w:left="567" w:hanging="567"/>
        <w:contextualSpacing w:val="0"/>
        <w:rPr>
          <w:lang w:val="en-NZ"/>
        </w:rPr>
      </w:pPr>
      <w:r w:rsidRPr="00E9191E">
        <w:rPr>
          <w:lang w:val="en-NZ"/>
        </w:rPr>
        <w:t>Local authorities have powers to delegate decision</w:t>
      </w:r>
      <w:r w:rsidR="005C41E4">
        <w:rPr>
          <w:lang w:val="en-NZ"/>
        </w:rPr>
        <w:t>-</w:t>
      </w:r>
      <w:r w:rsidRPr="00E9191E">
        <w:rPr>
          <w:lang w:val="en-NZ"/>
        </w:rPr>
        <w:t>making under the LGA2002</w:t>
      </w:r>
      <w:r>
        <w:rPr>
          <w:lang w:val="en-NZ"/>
        </w:rPr>
        <w:t xml:space="preserve"> to a committee</w:t>
      </w:r>
      <w:r w:rsidR="005C41E4">
        <w:rPr>
          <w:lang w:val="en-NZ"/>
        </w:rPr>
        <w:t>,</w:t>
      </w:r>
      <w:r>
        <w:rPr>
          <w:lang w:val="en-NZ"/>
        </w:rPr>
        <w:t xml:space="preserve"> </w:t>
      </w:r>
      <w:r w:rsidRPr="00E9191E">
        <w:t>or other subordinate decision-making body, community board, or member or officer of the local authority</w:t>
      </w:r>
      <w:r>
        <w:t>.</w:t>
      </w:r>
      <w:r>
        <w:rPr>
          <w:rStyle w:val="FootnoteReference"/>
        </w:rPr>
        <w:footnoteReference w:id="27"/>
      </w:r>
    </w:p>
    <w:p w14:paraId="69B064F7" w14:textId="02A1F940" w:rsidR="00327512" w:rsidRDefault="1CDB5FF5" w:rsidP="008B0A16">
      <w:pPr>
        <w:pStyle w:val="ListParagraph"/>
        <w:numPr>
          <w:ilvl w:val="0"/>
          <w:numId w:val="8"/>
        </w:numPr>
        <w:ind w:left="567" w:hanging="567"/>
        <w:contextualSpacing w:val="0"/>
        <w:rPr>
          <w:lang w:val="en-NZ"/>
        </w:rPr>
      </w:pPr>
      <w:r w:rsidRPr="1CDB5FF5">
        <w:rPr>
          <w:lang w:val="en-NZ"/>
        </w:rPr>
        <w:t xml:space="preserve">In most local authorities, councillors retain powers to decide whether to approve street changes. The exception to this is Auckland Transport, where resolutions are made by a Traffic Control Committee consisting of senior officials. </w:t>
      </w:r>
    </w:p>
    <w:p w14:paraId="46C52478" w14:textId="45BB38F1" w:rsidR="00D22BA6" w:rsidRPr="00327512" w:rsidRDefault="1CDB5FF5" w:rsidP="00327512">
      <w:pPr>
        <w:pStyle w:val="ListParagraph"/>
        <w:numPr>
          <w:ilvl w:val="0"/>
          <w:numId w:val="8"/>
        </w:numPr>
        <w:ind w:left="567" w:hanging="567"/>
        <w:contextualSpacing w:val="0"/>
        <w:rPr>
          <w:lang w:val="en-NZ"/>
        </w:rPr>
      </w:pPr>
      <w:r w:rsidRPr="1CDB5FF5">
        <w:rPr>
          <w:lang w:val="en-NZ"/>
        </w:rPr>
        <w:t xml:space="preserve">Decision-making processes can often be resource-intense and time-consuming. Local authorities generally use the same decision-making process for making street changes, regardless of scale. For example, the process to change a single on-street car park </w:t>
      </w:r>
      <w:r w:rsidRPr="1CDB5FF5">
        <w:rPr>
          <w:lang w:val="en-NZ"/>
        </w:rPr>
        <w:lastRenderedPageBreak/>
        <w:t>often requires resolution by council/committee, as does the process to change an entire road corridor. The time required to make changes is often lengthened by slow decision</w:t>
      </w:r>
      <w:r w:rsidR="00860817">
        <w:rPr>
          <w:lang w:val="en-NZ"/>
        </w:rPr>
        <w:t>-</w:t>
      </w:r>
      <w:r w:rsidRPr="1CDB5FF5">
        <w:rPr>
          <w:lang w:val="en-NZ"/>
        </w:rPr>
        <w:t xml:space="preserve">making, especially if councillors and committees meet relatively infrequently (e.g. once a month) to make decisions. </w:t>
      </w:r>
      <w:r w:rsidRPr="1CDB5FF5">
        <w:rPr>
          <w:rFonts w:cstheme="minorBidi"/>
        </w:rPr>
        <w:t xml:space="preserve">This process also makes it difficult to rapidly iterate and adapt street changes based on public feedback. </w:t>
      </w:r>
    </w:p>
    <w:p w14:paraId="02CC2B7D" w14:textId="57CF4EDA" w:rsidR="0084322A" w:rsidRPr="00732279" w:rsidRDefault="00BD2085" w:rsidP="00732279">
      <w:pPr>
        <w:pStyle w:val="ListParagraph"/>
        <w:numPr>
          <w:ilvl w:val="0"/>
          <w:numId w:val="8"/>
        </w:numPr>
        <w:ind w:left="567" w:hanging="567"/>
        <w:contextualSpacing w:val="0"/>
        <w:rPr>
          <w:lang w:val="en-NZ"/>
        </w:rPr>
      </w:pPr>
      <w:r w:rsidRPr="1CDB5FF5">
        <w:rPr>
          <w:lang w:val="en-NZ"/>
        </w:rPr>
        <w:t xml:space="preserve">Councils could make quicker decisions if more decision-making powers were delegated to officials or committees within local authorities. However, councillors are often reluctant to delegate their decision-making powers </w:t>
      </w:r>
      <w:r w:rsidR="00732279">
        <w:rPr>
          <w:lang w:val="en-NZ"/>
        </w:rPr>
        <w:t>for s</w:t>
      </w:r>
      <w:r w:rsidRPr="1CDB5FF5">
        <w:rPr>
          <w:lang w:val="en-NZ"/>
        </w:rPr>
        <w:t>treet changes</w:t>
      </w:r>
      <w:r w:rsidR="0045530E">
        <w:rPr>
          <w:lang w:val="en-NZ"/>
        </w:rPr>
        <w:t xml:space="preserve">. This may be because communities expect </w:t>
      </w:r>
      <w:r w:rsidR="00732279">
        <w:rPr>
          <w:lang w:val="en-NZ"/>
        </w:rPr>
        <w:t>decisions</w:t>
      </w:r>
      <w:r w:rsidR="00887321">
        <w:rPr>
          <w:lang w:val="en-NZ"/>
        </w:rPr>
        <w:t xml:space="preserve"> to be made by the full Council, </w:t>
      </w:r>
      <w:r w:rsidR="00732279">
        <w:rPr>
          <w:lang w:val="en-NZ"/>
        </w:rPr>
        <w:t xml:space="preserve">and/or because councillors </w:t>
      </w:r>
      <w:r w:rsidRPr="00732279">
        <w:rPr>
          <w:lang w:val="en-NZ"/>
        </w:rPr>
        <w:t xml:space="preserve">prefer to </w:t>
      </w:r>
      <w:r w:rsidR="00732279">
        <w:rPr>
          <w:lang w:val="en-NZ"/>
        </w:rPr>
        <w:t xml:space="preserve">be closely involved in </w:t>
      </w:r>
      <w:r w:rsidRPr="00732279">
        <w:rPr>
          <w:lang w:val="en-NZ"/>
        </w:rPr>
        <w:t>decision-making.</w:t>
      </w:r>
      <w:r w:rsidR="1CDB5FF5" w:rsidRPr="00732279">
        <w:rPr>
          <w:lang w:val="en-NZ"/>
        </w:rPr>
        <w:t xml:space="preserve"> </w:t>
      </w:r>
    </w:p>
    <w:p w14:paraId="7083909E" w14:textId="70538D8C" w:rsidR="00733A88" w:rsidRPr="002C282D" w:rsidRDefault="00733A88" w:rsidP="002C282D">
      <w:pPr>
        <w:pStyle w:val="Heading4"/>
        <w:rPr>
          <w:b w:val="0"/>
          <w:bCs w:val="0"/>
        </w:rPr>
      </w:pPr>
      <w:r w:rsidRPr="002C282D">
        <w:t xml:space="preserve">Other issues </w:t>
      </w:r>
    </w:p>
    <w:p w14:paraId="70CBCA9B" w14:textId="162BBFA5" w:rsidR="00887321" w:rsidRPr="00887321" w:rsidRDefault="1CDB5FF5" w:rsidP="00887321">
      <w:pPr>
        <w:pStyle w:val="ListParagraph"/>
        <w:numPr>
          <w:ilvl w:val="0"/>
          <w:numId w:val="8"/>
        </w:numPr>
        <w:ind w:left="567" w:hanging="567"/>
        <w:contextualSpacing w:val="0"/>
        <w:rPr>
          <w:rFonts w:cs="Arial"/>
          <w:szCs w:val="22"/>
          <w:lang w:val="en-NZ"/>
        </w:rPr>
      </w:pPr>
      <w:r w:rsidRPr="1CDB5FF5">
        <w:rPr>
          <w:rFonts w:cs="Arial"/>
          <w:lang w:val="en-NZ"/>
        </w:rPr>
        <w:t xml:space="preserve">In addition to the key issues above, we also identified some less substantial regulatory issues. </w:t>
      </w:r>
      <w:r w:rsidR="00887321" w:rsidRPr="009521A9">
        <w:rPr>
          <w:rFonts w:cs="Arial"/>
          <w:lang w:val="en-NZ"/>
        </w:rPr>
        <w:t xml:space="preserve">These issues are inconsistent </w:t>
      </w:r>
      <w:r w:rsidR="00887321" w:rsidRPr="009521A9">
        <w:rPr>
          <w:rFonts w:cs="Arial"/>
          <w:szCs w:val="22"/>
          <w:lang w:val="en-NZ"/>
        </w:rPr>
        <w:t>consultation requirements for establishing pedestrian mall</w:t>
      </w:r>
      <w:r w:rsidR="00887321">
        <w:rPr>
          <w:rFonts w:cs="Arial"/>
          <w:szCs w:val="22"/>
          <w:lang w:val="en-NZ"/>
        </w:rPr>
        <w:t xml:space="preserve">s and erecting transport shelters. </w:t>
      </w:r>
    </w:p>
    <w:p w14:paraId="1B5B389D" w14:textId="4710F675" w:rsidR="003306CB" w:rsidRDefault="1CDB5FF5" w:rsidP="1CDB5FF5">
      <w:pPr>
        <w:pStyle w:val="ListParagraph"/>
        <w:numPr>
          <w:ilvl w:val="0"/>
          <w:numId w:val="8"/>
        </w:numPr>
        <w:ind w:left="567" w:hanging="567"/>
        <w:contextualSpacing w:val="0"/>
        <w:rPr>
          <w:rFonts w:cs="Arial"/>
          <w:lang w:val="en-NZ"/>
        </w:rPr>
      </w:pPr>
      <w:r w:rsidRPr="1CDB5FF5">
        <w:rPr>
          <w:rFonts w:cs="Arial"/>
          <w:lang w:val="en-NZ"/>
        </w:rPr>
        <w:t xml:space="preserve">While these issues may not warrant regulatory changes on their own accord, they should be considered when making any more substantive regulatory changes if there are opportunities to address them.   </w:t>
      </w:r>
    </w:p>
    <w:p w14:paraId="54CABA34" w14:textId="3710C6F7" w:rsidR="0012115F" w:rsidRPr="00A31FC3" w:rsidRDefault="0012115F" w:rsidP="009521A9">
      <w:pPr>
        <w:pStyle w:val="Sub-heading"/>
        <w:spacing w:before="240" w:after="120"/>
      </w:pPr>
      <w:r w:rsidRPr="00A31FC3">
        <w:t>Establishing pedestrian malls</w:t>
      </w:r>
    </w:p>
    <w:p w14:paraId="7465CCC6" w14:textId="1210324D" w:rsidR="0012115F" w:rsidRPr="0012115F" w:rsidRDefault="1CDB5FF5" w:rsidP="1CDB5FF5">
      <w:pPr>
        <w:pStyle w:val="ListParagraph"/>
        <w:numPr>
          <w:ilvl w:val="0"/>
          <w:numId w:val="8"/>
        </w:numPr>
        <w:ind w:left="567" w:hanging="567"/>
        <w:contextualSpacing w:val="0"/>
        <w:rPr>
          <w:rFonts w:cstheme="minorBidi"/>
        </w:rPr>
      </w:pPr>
      <w:r w:rsidRPr="1CDB5FF5">
        <w:rPr>
          <w:rFonts w:cstheme="minorBidi"/>
        </w:rPr>
        <w:t xml:space="preserve">For most street changes, local authorities are guided by the consultation principles in </w:t>
      </w:r>
      <w:r w:rsidR="00887321">
        <w:rPr>
          <w:rFonts w:cstheme="minorBidi"/>
        </w:rPr>
        <w:t xml:space="preserve">section 82 of the </w:t>
      </w:r>
      <w:r w:rsidRPr="1CDB5FF5">
        <w:rPr>
          <w:rFonts w:cstheme="minorBidi"/>
        </w:rPr>
        <w:t>LGA2002</w:t>
      </w:r>
      <w:r w:rsidR="008773CC">
        <w:rPr>
          <w:rFonts w:cstheme="minorBidi"/>
        </w:rPr>
        <w:t>, and their significance and engagement policies that the LGA2002 requires them to adopt.</w:t>
      </w:r>
      <w:r w:rsidR="008773CC">
        <w:rPr>
          <w:rStyle w:val="FootnoteReference"/>
          <w:rFonts w:cstheme="minorBidi"/>
        </w:rPr>
        <w:footnoteReference w:id="28"/>
      </w:r>
      <w:r w:rsidR="008773CC">
        <w:rPr>
          <w:rFonts w:cstheme="minorBidi"/>
        </w:rPr>
        <w:t xml:space="preserve"> </w:t>
      </w:r>
    </w:p>
    <w:p w14:paraId="006DC0B8" w14:textId="4C2C5262" w:rsidR="0012115F" w:rsidRPr="0012115F" w:rsidRDefault="1CDB5FF5" w:rsidP="1CDB5FF5">
      <w:pPr>
        <w:pStyle w:val="ListParagraph"/>
        <w:numPr>
          <w:ilvl w:val="0"/>
          <w:numId w:val="8"/>
        </w:numPr>
        <w:ind w:left="567" w:hanging="567"/>
        <w:contextualSpacing w:val="0"/>
        <w:rPr>
          <w:rFonts w:cstheme="minorBidi"/>
        </w:rPr>
      </w:pPr>
      <w:r w:rsidRPr="1CDB5FF5">
        <w:rPr>
          <w:rFonts w:cstheme="minorBidi"/>
        </w:rPr>
        <w:t>The LGA1974 also sets specific consultation requirements in two circumstances: for establishing pedestrian malls and for transport shelters.</w:t>
      </w:r>
      <w:r w:rsidR="00793CB1">
        <w:rPr>
          <w:rFonts w:cstheme="minorBidi"/>
        </w:rPr>
        <w:t xml:space="preserve"> </w:t>
      </w:r>
      <w:r w:rsidRPr="1CDB5FF5">
        <w:rPr>
          <w:rFonts w:cstheme="minorBidi"/>
        </w:rPr>
        <w:t xml:space="preserve">This is an inconsistency in the current regulatory framework, as it is unclear why specific requirements have only been set for these two types of street changes and not other types of street changes such as road expansion. </w:t>
      </w:r>
    </w:p>
    <w:p w14:paraId="4B8A20F8" w14:textId="23F4411E" w:rsidR="0012115F" w:rsidRDefault="1CDB5FF5" w:rsidP="1CDB5FF5">
      <w:pPr>
        <w:pStyle w:val="ListParagraph"/>
        <w:numPr>
          <w:ilvl w:val="0"/>
          <w:numId w:val="8"/>
        </w:numPr>
        <w:ind w:left="567" w:hanging="567"/>
        <w:contextualSpacing w:val="0"/>
        <w:rPr>
          <w:rFonts w:cstheme="minorBidi"/>
        </w:rPr>
      </w:pPr>
      <w:r w:rsidRPr="1CDB5FF5">
        <w:rPr>
          <w:rFonts w:cstheme="minorBidi"/>
        </w:rPr>
        <w:t xml:space="preserve">To create a pedestrian mall, local authorities need to use section 336 of the LGA1974, which requires them to use the special consultative procedure. This section also establishes that any person can appeal the declaration of a pedestrian mall to the Environment Court. This can add significant cost and delays to a project if anyone lodges an appeal. The advisory group noted that these requirements make it unnecessarily difficult and costly to establish pedestrian malls. </w:t>
      </w:r>
    </w:p>
    <w:p w14:paraId="10F3B7E1" w14:textId="39CF3118" w:rsidR="0012115F" w:rsidRPr="00A31FC3" w:rsidRDefault="0012115F" w:rsidP="00793CB1">
      <w:pPr>
        <w:pStyle w:val="Sub-heading"/>
        <w:spacing w:before="240" w:after="120"/>
      </w:pPr>
      <w:r w:rsidRPr="00A31FC3">
        <w:t>Erecting transport shelters</w:t>
      </w:r>
    </w:p>
    <w:p w14:paraId="68E65297" w14:textId="77777777" w:rsidR="00324BD7" w:rsidRPr="00597C45" w:rsidRDefault="00324BD7" w:rsidP="00324BD7">
      <w:pPr>
        <w:numPr>
          <w:ilvl w:val="0"/>
          <w:numId w:val="8"/>
        </w:numPr>
        <w:ind w:left="567" w:hanging="567"/>
        <w:rPr>
          <w:rFonts w:cstheme="minorBidi"/>
        </w:rPr>
      </w:pPr>
      <w:r w:rsidRPr="00324BD7">
        <w:rPr>
          <w:rFonts w:cstheme="minorBidi"/>
        </w:rPr>
        <w:t>As noted above, the LGA1974 sets specific consultation requirements for erecting transport shelters, including bus shelters. To install a shelter,</w:t>
      </w:r>
      <w:r w:rsidRPr="004D27A6">
        <w:rPr>
          <w:rFonts w:cstheme="minorBidi"/>
        </w:rPr>
        <w:t xml:space="preserve"> local authorities must give written notice to the occupier and landowners of any land affected by the erection of the shelter, give opportunities to hear their concerns, and cannot make a resolution to erect a shelter until the council has heard all objec</w:t>
      </w:r>
      <w:r w:rsidRPr="00597C45">
        <w:rPr>
          <w:rFonts w:cstheme="minorBidi"/>
        </w:rPr>
        <w:t xml:space="preserve">tions. </w:t>
      </w:r>
    </w:p>
    <w:p w14:paraId="3566C4B2" w14:textId="5B1C8F2A" w:rsidR="00AB4181" w:rsidRPr="00642FAB" w:rsidRDefault="00324BD7" w:rsidP="00324BD7">
      <w:pPr>
        <w:pStyle w:val="ListParagraph"/>
        <w:numPr>
          <w:ilvl w:val="0"/>
          <w:numId w:val="8"/>
        </w:numPr>
        <w:ind w:left="567" w:hanging="567"/>
        <w:contextualSpacing w:val="0"/>
        <w:rPr>
          <w:rFonts w:cstheme="minorHAnsi"/>
        </w:rPr>
      </w:pPr>
      <w:r w:rsidRPr="00597C45">
        <w:rPr>
          <w:rFonts w:cstheme="minorBidi"/>
        </w:rPr>
        <w:t xml:space="preserve">It is </w:t>
      </w:r>
      <w:r w:rsidR="003F611A">
        <w:rPr>
          <w:rFonts w:cstheme="minorBidi"/>
        </w:rPr>
        <w:t xml:space="preserve">incongruous that </w:t>
      </w:r>
      <w:r w:rsidRPr="00597C45">
        <w:rPr>
          <w:rFonts w:cstheme="minorBidi"/>
        </w:rPr>
        <w:t xml:space="preserve">local authorities </w:t>
      </w:r>
      <w:r w:rsidR="003F611A">
        <w:rPr>
          <w:rFonts w:cstheme="minorBidi"/>
        </w:rPr>
        <w:t>need</w:t>
      </w:r>
      <w:r w:rsidRPr="00597C45">
        <w:rPr>
          <w:rFonts w:cstheme="minorBidi"/>
        </w:rPr>
        <w:t xml:space="preserve"> to follow these specific requirements just for transport shelters and not for installing other public facilities, such as pedestrian </w:t>
      </w:r>
      <w:r w:rsidRPr="00597C45">
        <w:rPr>
          <w:rFonts w:cstheme="minorBidi"/>
        </w:rPr>
        <w:lastRenderedPageBreak/>
        <w:t xml:space="preserve">crossings, </w:t>
      </w:r>
      <w:r w:rsidRPr="00037848">
        <w:rPr>
          <w:rFonts w:cstheme="minorBidi"/>
        </w:rPr>
        <w:t>seats, or public toilets. Feedback from local authorities is that this requirement creates an unnecessary administrative burden as they often go through two separate processes – passing a traffic resolution to set up a bus-stop and install relevant marking</w:t>
      </w:r>
      <w:r w:rsidRPr="00D345EA">
        <w:rPr>
          <w:rFonts w:cstheme="minorBidi"/>
        </w:rPr>
        <w:t xml:space="preserve">s and signs, then following the additional consultation process outlined in section 339 of the LGA1974. </w:t>
      </w:r>
    </w:p>
    <w:p w14:paraId="59BB5BCF" w14:textId="4558428F" w:rsidR="007037C4" w:rsidRPr="00847E6E" w:rsidRDefault="005B1CA2" w:rsidP="004A0213">
      <w:pPr>
        <w:pStyle w:val="Heading3"/>
        <w:numPr>
          <w:ilvl w:val="1"/>
          <w:numId w:val="20"/>
        </w:numPr>
      </w:pPr>
      <w:r>
        <w:t>O</w:t>
      </w:r>
      <w:r w:rsidR="007037C4" w:rsidRPr="00A864A5">
        <w:t xml:space="preserve">bjectives </w:t>
      </w:r>
      <w:r w:rsidR="002B23FA">
        <w:t>for regulatory changes</w:t>
      </w:r>
    </w:p>
    <w:bookmarkEnd w:id="5"/>
    <w:bookmarkEnd w:id="6"/>
    <w:bookmarkEnd w:id="7"/>
    <w:bookmarkEnd w:id="8"/>
    <w:bookmarkEnd w:id="9"/>
    <w:p w14:paraId="6459B47C" w14:textId="18FDE5F4" w:rsidR="00A008E7" w:rsidRDefault="1CDB5FF5" w:rsidP="1CDB5FF5">
      <w:pPr>
        <w:pStyle w:val="ListParagraph"/>
        <w:numPr>
          <w:ilvl w:val="0"/>
          <w:numId w:val="8"/>
        </w:numPr>
        <w:ind w:left="567" w:hanging="567"/>
        <w:contextualSpacing w:val="0"/>
        <w:rPr>
          <w:rFonts w:cstheme="minorBidi"/>
        </w:rPr>
      </w:pPr>
      <w:r w:rsidRPr="1CDB5FF5">
        <w:rPr>
          <w:rFonts w:cstheme="minorBidi"/>
        </w:rPr>
        <w:t>There are two objectives to resolve the key issues outlined above. These are to:</w:t>
      </w:r>
    </w:p>
    <w:p w14:paraId="4E8599F1" w14:textId="77777777" w:rsidR="004530F0" w:rsidRDefault="00E60E3D" w:rsidP="004A0213">
      <w:pPr>
        <w:numPr>
          <w:ilvl w:val="0"/>
          <w:numId w:val="25"/>
        </w:numPr>
        <w:spacing w:after="120"/>
        <w:rPr>
          <w:lang w:val="en-NZ"/>
        </w:rPr>
      </w:pPr>
      <w:r w:rsidRPr="00F20BE3">
        <w:rPr>
          <w:lang w:val="en-NZ"/>
        </w:rPr>
        <w:t>support local authorities to quickly make widespread street changes that support public transport, active travel</w:t>
      </w:r>
      <w:r>
        <w:rPr>
          <w:lang w:val="en-NZ"/>
        </w:rPr>
        <w:t>,</w:t>
      </w:r>
      <w:r w:rsidRPr="00F20BE3">
        <w:rPr>
          <w:lang w:val="en-NZ"/>
        </w:rPr>
        <w:t xml:space="preserve"> and placemaking</w:t>
      </w:r>
    </w:p>
    <w:p w14:paraId="12DEB32E" w14:textId="7D4B5840" w:rsidR="00E60E3D" w:rsidRPr="00F20BE3" w:rsidRDefault="00E60E3D" w:rsidP="004A0213">
      <w:pPr>
        <w:numPr>
          <w:ilvl w:val="0"/>
          <w:numId w:val="25"/>
        </w:numPr>
        <w:spacing w:after="120"/>
        <w:rPr>
          <w:lang w:val="en-NZ"/>
        </w:rPr>
      </w:pPr>
      <w:r w:rsidRPr="00F20BE3">
        <w:rPr>
          <w:lang w:val="en-NZ"/>
        </w:rPr>
        <w:t xml:space="preserve">encourage these changes to occur by reallocating and managing existing road space.  </w:t>
      </w:r>
    </w:p>
    <w:p w14:paraId="17074E18" w14:textId="77777777" w:rsidR="0099123F" w:rsidRDefault="0099123F" w:rsidP="007160D3">
      <w:pPr>
        <w:pStyle w:val="Heading2"/>
        <w:rPr>
          <w:lang w:val="en-NZ"/>
        </w:rPr>
      </w:pPr>
    </w:p>
    <w:p w14:paraId="30D9433F" w14:textId="77777777" w:rsidR="00FE1B5A" w:rsidRDefault="00FE1B5A">
      <w:pPr>
        <w:spacing w:after="0" w:line="240" w:lineRule="auto"/>
        <w:rPr>
          <w:rFonts w:ascii="Arial Bold" w:hAnsi="Arial Bold"/>
          <w:b/>
          <w:color w:val="0082AB"/>
          <w:spacing w:val="20"/>
          <w:w w:val="90"/>
          <w:sz w:val="32"/>
          <w:szCs w:val="24"/>
          <w:lang w:val="en-NZ"/>
        </w:rPr>
      </w:pPr>
      <w:r>
        <w:rPr>
          <w:lang w:val="en-NZ"/>
        </w:rPr>
        <w:br w:type="page"/>
      </w:r>
    </w:p>
    <w:p w14:paraId="3E8F635C" w14:textId="45002005" w:rsidR="005237AB" w:rsidRDefault="00F402DF" w:rsidP="007160D3">
      <w:pPr>
        <w:pStyle w:val="Heading2"/>
        <w:rPr>
          <w:lang w:val="en-NZ"/>
        </w:rPr>
      </w:pPr>
      <w:r w:rsidRPr="00A864A5">
        <w:rPr>
          <w:lang w:val="en-NZ"/>
        </w:rPr>
        <w:lastRenderedPageBreak/>
        <w:t xml:space="preserve">Section 2: </w:t>
      </w:r>
      <w:r w:rsidR="001C4A82">
        <w:rPr>
          <w:lang w:val="en-NZ"/>
        </w:rPr>
        <w:t xml:space="preserve">Deciding </w:t>
      </w:r>
      <w:r w:rsidR="005275ED">
        <w:rPr>
          <w:lang w:val="en-NZ"/>
        </w:rPr>
        <w:t>on an option</w:t>
      </w:r>
      <w:r w:rsidR="007336C9">
        <w:rPr>
          <w:lang w:val="en-NZ"/>
        </w:rPr>
        <w:t xml:space="preserve"> </w:t>
      </w:r>
      <w:r w:rsidR="005C38A2">
        <w:rPr>
          <w:lang w:val="en-NZ"/>
        </w:rPr>
        <w:t>to address the policy problem</w:t>
      </w:r>
    </w:p>
    <w:p w14:paraId="3B0BEF8E" w14:textId="77777777" w:rsidR="0099123F" w:rsidRPr="005B1CA2" w:rsidRDefault="0099123F" w:rsidP="0099123F">
      <w:pPr>
        <w:pStyle w:val="Heading3"/>
      </w:pPr>
      <w:r>
        <w:t>2.1 C</w:t>
      </w:r>
      <w:r w:rsidRPr="00A864A5">
        <w:t xml:space="preserve">riteria </w:t>
      </w:r>
    </w:p>
    <w:p w14:paraId="53F1F699" w14:textId="16E9DA58" w:rsidR="0099123F" w:rsidRPr="004530F0" w:rsidRDefault="1CDB5FF5" w:rsidP="004A0213">
      <w:pPr>
        <w:pStyle w:val="Bullet-list"/>
        <w:numPr>
          <w:ilvl w:val="0"/>
          <w:numId w:val="8"/>
        </w:numPr>
        <w:spacing w:after="120"/>
        <w:ind w:left="567" w:hanging="567"/>
        <w:rPr>
          <w:color w:val="000000"/>
          <w:lang w:val="en-NZ"/>
        </w:rPr>
      </w:pPr>
      <w:r w:rsidRPr="1CDB5FF5">
        <w:rPr>
          <w:color w:val="000000" w:themeColor="text1"/>
          <w:lang w:val="en-NZ"/>
        </w:rPr>
        <w:t xml:space="preserve">Each option has been assessed against the following criteria: </w:t>
      </w:r>
    </w:p>
    <w:p w14:paraId="048E2786" w14:textId="1BC701FD" w:rsidR="0099123F" w:rsidRPr="004530F0" w:rsidRDefault="0099123F" w:rsidP="004A0213">
      <w:pPr>
        <w:numPr>
          <w:ilvl w:val="0"/>
          <w:numId w:val="26"/>
        </w:numPr>
        <w:spacing w:after="120"/>
        <w:rPr>
          <w:lang w:val="en-NZ"/>
        </w:rPr>
      </w:pPr>
      <w:r w:rsidRPr="00793CB1">
        <w:rPr>
          <w:lang w:val="en-NZ"/>
        </w:rPr>
        <w:t>Effectiveness</w:t>
      </w:r>
      <w:r w:rsidRPr="004530F0">
        <w:rPr>
          <w:lang w:val="en-NZ"/>
        </w:rPr>
        <w:t xml:space="preserve"> – </w:t>
      </w:r>
      <w:r>
        <w:rPr>
          <w:lang w:val="en-NZ"/>
        </w:rPr>
        <w:t xml:space="preserve">it </w:t>
      </w:r>
      <w:r w:rsidRPr="004530F0">
        <w:rPr>
          <w:lang w:val="en-NZ"/>
        </w:rPr>
        <w:t>support</w:t>
      </w:r>
      <w:r>
        <w:rPr>
          <w:lang w:val="en-NZ"/>
        </w:rPr>
        <w:t xml:space="preserve">s </w:t>
      </w:r>
      <w:r w:rsidRPr="004530F0">
        <w:rPr>
          <w:lang w:val="en-NZ"/>
        </w:rPr>
        <w:t xml:space="preserve">local authorities to make the required street changes </w:t>
      </w:r>
    </w:p>
    <w:p w14:paraId="5C8EEE49" w14:textId="3CA41AD5" w:rsidR="0099123F" w:rsidRDefault="1CDB5FF5" w:rsidP="004A0213">
      <w:pPr>
        <w:numPr>
          <w:ilvl w:val="0"/>
          <w:numId w:val="26"/>
        </w:numPr>
        <w:spacing w:after="120"/>
        <w:rPr>
          <w:lang w:val="en-NZ"/>
        </w:rPr>
      </w:pPr>
      <w:r w:rsidRPr="00793CB1">
        <w:rPr>
          <w:lang w:val="en-NZ"/>
        </w:rPr>
        <w:t>Efficiency</w:t>
      </w:r>
      <w:r w:rsidRPr="1CDB5FF5">
        <w:rPr>
          <w:lang w:val="en-NZ"/>
        </w:rPr>
        <w:t xml:space="preserve"> – it supports local authorities to make changes in a way that are both cost and time efficient.</w:t>
      </w:r>
    </w:p>
    <w:p w14:paraId="11BCEB63" w14:textId="7CED6EF7" w:rsidR="1CDB5FF5" w:rsidRDefault="1CDB5FF5" w:rsidP="1CDB5FF5">
      <w:pPr>
        <w:numPr>
          <w:ilvl w:val="0"/>
          <w:numId w:val="26"/>
        </w:numPr>
        <w:spacing w:after="120"/>
        <w:rPr>
          <w:lang w:val="en-NZ"/>
        </w:rPr>
      </w:pPr>
      <w:r w:rsidRPr="00793CB1">
        <w:rPr>
          <w:szCs w:val="22"/>
          <w:lang w:val="en-NZ"/>
        </w:rPr>
        <w:t>Flexibility</w:t>
      </w:r>
      <w:r w:rsidRPr="003805DA">
        <w:rPr>
          <w:i/>
          <w:iCs/>
          <w:szCs w:val="22"/>
          <w:lang w:val="en-NZ"/>
        </w:rPr>
        <w:t xml:space="preserve"> </w:t>
      </w:r>
      <w:r w:rsidRPr="1CDB5FF5">
        <w:rPr>
          <w:szCs w:val="22"/>
          <w:lang w:val="en-NZ"/>
        </w:rPr>
        <w:t xml:space="preserve">– it </w:t>
      </w:r>
      <w:r w:rsidR="006D583B">
        <w:rPr>
          <w:szCs w:val="22"/>
          <w:lang w:val="en-NZ"/>
        </w:rPr>
        <w:t>enables</w:t>
      </w:r>
      <w:r w:rsidRPr="1CDB5FF5">
        <w:rPr>
          <w:szCs w:val="22"/>
          <w:lang w:val="en-NZ"/>
        </w:rPr>
        <w:t xml:space="preserve"> local authorities to make street changes in a way that works for their communities and </w:t>
      </w:r>
      <w:r w:rsidR="004D27A6">
        <w:rPr>
          <w:szCs w:val="22"/>
          <w:lang w:val="en-NZ"/>
        </w:rPr>
        <w:t xml:space="preserve">to </w:t>
      </w:r>
      <w:r w:rsidRPr="1CDB5FF5">
        <w:rPr>
          <w:szCs w:val="22"/>
          <w:lang w:val="en-NZ"/>
        </w:rPr>
        <w:t xml:space="preserve">adapt street changes in response to community feedback. </w:t>
      </w:r>
    </w:p>
    <w:p w14:paraId="4230CC13" w14:textId="77777777" w:rsidR="002C2C9E" w:rsidRPr="007160D3" w:rsidRDefault="002C2C9E" w:rsidP="002C2C9E">
      <w:pPr>
        <w:spacing w:after="120"/>
        <w:ind w:left="1080"/>
        <w:rPr>
          <w:lang w:val="en-NZ"/>
        </w:rPr>
      </w:pPr>
    </w:p>
    <w:p w14:paraId="1DE3A175" w14:textId="77777777" w:rsidR="005237AB" w:rsidRDefault="005237AB" w:rsidP="005237AB">
      <w:pPr>
        <w:pStyle w:val="Heading3"/>
      </w:pPr>
      <w:r>
        <w:t>2.2 Scope for comparing options</w:t>
      </w:r>
      <w:r w:rsidRPr="00E30AF0">
        <w:t xml:space="preserve"> </w:t>
      </w:r>
    </w:p>
    <w:p w14:paraId="40B5C199" w14:textId="0D6902AC" w:rsidR="005237AB" w:rsidRPr="00E30AF0" w:rsidRDefault="005237AB" w:rsidP="005237AB">
      <w:pPr>
        <w:pStyle w:val="Heading4"/>
      </w:pPr>
      <w:r w:rsidRPr="004F6E8C">
        <w:t>Scop</w:t>
      </w:r>
      <w:r w:rsidR="000B50E7" w:rsidRPr="004F6E8C">
        <w:t xml:space="preserve">ing of potential </w:t>
      </w:r>
      <w:r w:rsidRPr="004F6E8C">
        <w:t>options</w:t>
      </w:r>
    </w:p>
    <w:p w14:paraId="313E100D" w14:textId="53CB75CB" w:rsidR="005237AB" w:rsidRPr="00C6086C" w:rsidRDefault="1CDB5FF5" w:rsidP="004A0213">
      <w:pPr>
        <w:pStyle w:val="Bullet-list"/>
        <w:numPr>
          <w:ilvl w:val="0"/>
          <w:numId w:val="8"/>
        </w:numPr>
        <w:spacing w:after="120"/>
        <w:ind w:left="567" w:hanging="567"/>
        <w:rPr>
          <w:color w:val="000000"/>
          <w:lang w:val="en-NZ"/>
        </w:rPr>
      </w:pPr>
      <w:r w:rsidRPr="1CDB5FF5">
        <w:rPr>
          <w:color w:val="000000" w:themeColor="text1"/>
          <w:lang w:val="en-NZ"/>
        </w:rPr>
        <w:t xml:space="preserve">As noted in </w:t>
      </w:r>
      <w:r w:rsidR="00467FD2">
        <w:rPr>
          <w:color w:val="000000" w:themeColor="text1"/>
          <w:lang w:val="en-NZ"/>
        </w:rPr>
        <w:t>s</w:t>
      </w:r>
      <w:r w:rsidR="00467FD2" w:rsidRPr="1CDB5FF5">
        <w:rPr>
          <w:color w:val="000000" w:themeColor="text1"/>
          <w:lang w:val="en-NZ"/>
        </w:rPr>
        <w:t xml:space="preserve">ection </w:t>
      </w:r>
      <w:r w:rsidRPr="1CDB5FF5">
        <w:rPr>
          <w:color w:val="000000" w:themeColor="text1"/>
          <w:lang w:val="en-NZ"/>
        </w:rPr>
        <w:t xml:space="preserve">1.1, the </w:t>
      </w:r>
      <w:r w:rsidR="00467FD2">
        <w:rPr>
          <w:color w:val="000000" w:themeColor="text1"/>
          <w:lang w:val="en-NZ"/>
        </w:rPr>
        <w:t>Transport Minister</w:t>
      </w:r>
      <w:r w:rsidRPr="1CDB5FF5">
        <w:rPr>
          <w:color w:val="000000" w:themeColor="text1"/>
          <w:lang w:val="en-NZ"/>
        </w:rPr>
        <w:t xml:space="preserve"> directed MoT to investigate if any changes should be made to the regulatory system to support local authorities in making street changes. </w:t>
      </w:r>
    </w:p>
    <w:p w14:paraId="34FA979E" w14:textId="6BC90451" w:rsidR="005237AB" w:rsidRPr="00660F95" w:rsidRDefault="00702BBF" w:rsidP="004A0213">
      <w:pPr>
        <w:pStyle w:val="Bullet-list"/>
        <w:numPr>
          <w:ilvl w:val="0"/>
          <w:numId w:val="8"/>
        </w:numPr>
        <w:ind w:left="567" w:hanging="567"/>
        <w:rPr>
          <w:color w:val="000000"/>
          <w:lang w:val="en-NZ"/>
        </w:rPr>
      </w:pPr>
      <w:r>
        <w:rPr>
          <w:color w:val="000000" w:themeColor="text1"/>
          <w:lang w:val="en-NZ"/>
        </w:rPr>
        <w:t>ERP</w:t>
      </w:r>
      <w:r w:rsidR="1CDB5FF5" w:rsidRPr="1CDB5FF5">
        <w:rPr>
          <w:color w:val="000000" w:themeColor="text1"/>
          <w:lang w:val="en-NZ"/>
        </w:rPr>
        <w:t xml:space="preserve"> also includes an action to “</w:t>
      </w:r>
      <w:r w:rsidR="1CDB5FF5" w:rsidRPr="1CDB5FF5">
        <w:rPr>
          <w:color w:val="000000" w:themeColor="text1"/>
          <w:lang w:val="en-GB"/>
        </w:rPr>
        <w:t>consider regulatory changes to make it simpler and quicker to make street changes.”</w:t>
      </w:r>
    </w:p>
    <w:p w14:paraId="4C63DE9B" w14:textId="072FA7DC" w:rsidR="00A17130" w:rsidRPr="004530F0" w:rsidRDefault="1CDB5FF5" w:rsidP="004A0213">
      <w:pPr>
        <w:pStyle w:val="Bullet-list"/>
        <w:numPr>
          <w:ilvl w:val="0"/>
          <w:numId w:val="8"/>
        </w:numPr>
        <w:spacing w:after="120"/>
        <w:ind w:left="567" w:hanging="567"/>
        <w:rPr>
          <w:lang w:val="en-NZ"/>
        </w:rPr>
      </w:pPr>
      <w:r w:rsidRPr="1CDB5FF5">
        <w:rPr>
          <w:lang w:val="en-NZ"/>
        </w:rPr>
        <w:t>Central government has various options to accelerate street changes that support public transport, active travel, and placemaking. These include:</w:t>
      </w:r>
    </w:p>
    <w:p w14:paraId="2E5FCE61" w14:textId="38AB1F7B" w:rsidR="00A17130" w:rsidRPr="004530F0" w:rsidRDefault="1CDB5FF5" w:rsidP="004A0213">
      <w:pPr>
        <w:pStyle w:val="Bullet-list"/>
        <w:numPr>
          <w:ilvl w:val="1"/>
          <w:numId w:val="8"/>
        </w:numPr>
        <w:spacing w:after="120"/>
        <w:rPr>
          <w:lang w:val="en-NZ"/>
        </w:rPr>
      </w:pPr>
      <w:r w:rsidRPr="00415A1D">
        <w:rPr>
          <w:lang w:val="en-NZ"/>
        </w:rPr>
        <w:t>Empowering</w:t>
      </w:r>
      <w:r w:rsidRPr="1CDB5FF5">
        <w:rPr>
          <w:b/>
          <w:bCs/>
          <w:lang w:val="en-NZ"/>
        </w:rPr>
        <w:t xml:space="preserve"> </w:t>
      </w:r>
      <w:r w:rsidRPr="1CDB5FF5">
        <w:rPr>
          <w:lang w:val="en-NZ"/>
        </w:rPr>
        <w:t>local authorities to make street changes that they need to make through the regulatory system</w:t>
      </w:r>
      <w:r w:rsidR="00702BBF">
        <w:rPr>
          <w:lang w:val="en-NZ"/>
        </w:rPr>
        <w:t>.</w:t>
      </w:r>
      <w:r w:rsidRPr="1CDB5FF5">
        <w:rPr>
          <w:lang w:val="en-NZ"/>
        </w:rPr>
        <w:t xml:space="preserve"> </w:t>
      </w:r>
    </w:p>
    <w:p w14:paraId="2C7D328F" w14:textId="17E3950B" w:rsidR="00A17130" w:rsidRPr="004530F0" w:rsidRDefault="1CDB5FF5" w:rsidP="004A0213">
      <w:pPr>
        <w:pStyle w:val="Bullet-list"/>
        <w:numPr>
          <w:ilvl w:val="1"/>
          <w:numId w:val="8"/>
        </w:numPr>
        <w:spacing w:after="120"/>
        <w:rPr>
          <w:b/>
          <w:bCs/>
          <w:lang w:val="en-NZ"/>
        </w:rPr>
      </w:pPr>
      <w:r w:rsidRPr="00415A1D">
        <w:rPr>
          <w:lang w:val="en-NZ"/>
        </w:rPr>
        <w:t>Guiding</w:t>
      </w:r>
      <w:r w:rsidRPr="1CDB5FF5">
        <w:rPr>
          <w:b/>
          <w:bCs/>
          <w:lang w:val="en-NZ"/>
        </w:rPr>
        <w:t xml:space="preserve"> </w:t>
      </w:r>
      <w:r w:rsidRPr="1CDB5FF5">
        <w:rPr>
          <w:lang w:val="en-NZ"/>
        </w:rPr>
        <w:t>local authorities on how to make street changes – including guidance on their legal powers and requirements for making changes</w:t>
      </w:r>
      <w:r w:rsidR="00702BBF">
        <w:rPr>
          <w:lang w:val="en-NZ"/>
        </w:rPr>
        <w:t>.</w:t>
      </w:r>
      <w:r w:rsidRPr="1CDB5FF5">
        <w:rPr>
          <w:b/>
          <w:bCs/>
          <w:lang w:val="en-NZ"/>
        </w:rPr>
        <w:t xml:space="preserve"> </w:t>
      </w:r>
    </w:p>
    <w:p w14:paraId="5A097130" w14:textId="10D974EE" w:rsidR="00A17130" w:rsidRPr="004530F0" w:rsidRDefault="1CDB5FF5" w:rsidP="004A0213">
      <w:pPr>
        <w:pStyle w:val="Bullet-list"/>
        <w:numPr>
          <w:ilvl w:val="1"/>
          <w:numId w:val="8"/>
        </w:numPr>
        <w:spacing w:after="120"/>
        <w:rPr>
          <w:lang w:val="en-NZ"/>
        </w:rPr>
      </w:pPr>
      <w:r w:rsidRPr="00415A1D">
        <w:rPr>
          <w:lang w:val="en-NZ"/>
        </w:rPr>
        <w:t>Incentivising</w:t>
      </w:r>
      <w:r w:rsidRPr="1CDB5FF5">
        <w:rPr>
          <w:b/>
          <w:bCs/>
          <w:lang w:val="en-NZ"/>
        </w:rPr>
        <w:t xml:space="preserve"> </w:t>
      </w:r>
      <w:r w:rsidRPr="1CDB5FF5">
        <w:rPr>
          <w:lang w:val="en-NZ"/>
        </w:rPr>
        <w:t>local authorities to make streets changes through funding contributions from central government</w:t>
      </w:r>
      <w:r w:rsidR="00702BBF">
        <w:rPr>
          <w:lang w:val="en-NZ"/>
        </w:rPr>
        <w:t>.</w:t>
      </w:r>
      <w:r w:rsidRPr="1CDB5FF5">
        <w:rPr>
          <w:lang w:val="en-NZ"/>
        </w:rPr>
        <w:t xml:space="preserve"> </w:t>
      </w:r>
    </w:p>
    <w:p w14:paraId="37482517" w14:textId="592CE279" w:rsidR="00A17130" w:rsidRPr="004530F0" w:rsidRDefault="00C6086C" w:rsidP="004A0213">
      <w:pPr>
        <w:pStyle w:val="Bullet-list"/>
        <w:numPr>
          <w:ilvl w:val="1"/>
          <w:numId w:val="8"/>
        </w:numPr>
        <w:spacing w:after="120"/>
        <w:rPr>
          <w:b/>
          <w:bCs/>
          <w:lang w:val="en-NZ"/>
        </w:rPr>
      </w:pPr>
      <w:r w:rsidRPr="00415A1D">
        <w:rPr>
          <w:lang w:val="en-NZ"/>
        </w:rPr>
        <w:t>Compelling</w:t>
      </w:r>
      <w:r>
        <w:rPr>
          <w:b/>
          <w:bCs/>
          <w:lang w:val="en-NZ"/>
        </w:rPr>
        <w:t xml:space="preserve"> </w:t>
      </w:r>
      <w:r w:rsidR="00A17130" w:rsidRPr="004530F0">
        <w:rPr>
          <w:lang w:val="en-NZ"/>
        </w:rPr>
        <w:t xml:space="preserve">local authorities to make street changes, </w:t>
      </w:r>
      <w:r w:rsidR="003A7DAA">
        <w:rPr>
          <w:lang w:val="en-NZ"/>
        </w:rPr>
        <w:t xml:space="preserve">for example </w:t>
      </w:r>
      <w:r w:rsidR="00A17130" w:rsidRPr="004530F0">
        <w:rPr>
          <w:lang w:val="en-NZ"/>
        </w:rPr>
        <w:t xml:space="preserve">by </w:t>
      </w:r>
      <w:r>
        <w:rPr>
          <w:lang w:val="en-NZ"/>
        </w:rPr>
        <w:t xml:space="preserve">linking transport funding with the delivery of </w:t>
      </w:r>
      <w:r w:rsidR="00A17130" w:rsidRPr="004530F0">
        <w:rPr>
          <w:lang w:val="en-NZ"/>
        </w:rPr>
        <w:t>targets (e.g. for the staged completion of dedicated bus lanes and bike networks).</w:t>
      </w:r>
      <w:r w:rsidR="00A17130">
        <w:rPr>
          <w:rStyle w:val="FootnoteReference"/>
          <w:lang w:val="en-NZ"/>
        </w:rPr>
        <w:footnoteReference w:id="29"/>
      </w:r>
      <w:r w:rsidR="00A17130" w:rsidRPr="004530F0">
        <w:rPr>
          <w:b/>
          <w:bCs/>
          <w:lang w:val="en-NZ"/>
        </w:rPr>
        <w:t xml:space="preserve">  </w:t>
      </w:r>
    </w:p>
    <w:p w14:paraId="1A661D08" w14:textId="620DBB5B" w:rsidR="005237AB" w:rsidRPr="00A17130" w:rsidRDefault="1CDB5FF5" w:rsidP="004A0213">
      <w:pPr>
        <w:pStyle w:val="Bullet-list"/>
        <w:numPr>
          <w:ilvl w:val="0"/>
          <w:numId w:val="8"/>
        </w:numPr>
        <w:spacing w:after="120"/>
        <w:ind w:left="567" w:hanging="567"/>
        <w:rPr>
          <w:color w:val="000000"/>
          <w:lang w:val="en-NZ"/>
        </w:rPr>
      </w:pPr>
      <w:r w:rsidRPr="1CDB5FF5">
        <w:rPr>
          <w:lang w:val="en-NZ"/>
        </w:rPr>
        <w:t xml:space="preserve">As noted above, funding options are excluded from this analysis. </w:t>
      </w:r>
      <w:r w:rsidRPr="1CDB5FF5">
        <w:rPr>
          <w:color w:val="000000" w:themeColor="text1"/>
          <w:lang w:val="en-NZ"/>
        </w:rPr>
        <w:t>This is because complementary work is underway to progress the following actions from the ERP:</w:t>
      </w:r>
    </w:p>
    <w:p w14:paraId="5A7489E8" w14:textId="540821CE" w:rsidR="005237AB" w:rsidRPr="00B270CF" w:rsidRDefault="005237AB" w:rsidP="004A0213">
      <w:pPr>
        <w:pStyle w:val="ListParagraph"/>
        <w:numPr>
          <w:ilvl w:val="1"/>
          <w:numId w:val="21"/>
        </w:numPr>
        <w:spacing w:after="120"/>
        <w:contextualSpacing w:val="0"/>
        <w:rPr>
          <w:lang w:val="en-NZ"/>
        </w:rPr>
      </w:pPr>
      <w:r>
        <w:rPr>
          <w:szCs w:val="22"/>
        </w:rPr>
        <w:t>i</w:t>
      </w:r>
      <w:r w:rsidRPr="00B270CF">
        <w:rPr>
          <w:szCs w:val="22"/>
        </w:rPr>
        <w:t>ncentiv</w:t>
      </w:r>
      <w:r>
        <w:rPr>
          <w:szCs w:val="22"/>
        </w:rPr>
        <w:t>ise</w:t>
      </w:r>
      <w:r w:rsidRPr="00B270CF">
        <w:rPr>
          <w:szCs w:val="22"/>
        </w:rPr>
        <w:t xml:space="preserve"> local government to quickly deliver bike/scooter networks, dedicated bus lanes, and walking improvements by reallocating street space</w:t>
      </w:r>
      <w:r w:rsidR="00415FE0">
        <w:rPr>
          <w:szCs w:val="22"/>
        </w:rPr>
        <w:t>,</w:t>
      </w:r>
      <w:r w:rsidRPr="00B270CF">
        <w:rPr>
          <w:szCs w:val="22"/>
        </w:rPr>
        <w:t xml:space="preserve"> including during street renewals</w:t>
      </w:r>
    </w:p>
    <w:p w14:paraId="43DB667E" w14:textId="0B5FD671" w:rsidR="005237AB" w:rsidRPr="00B270CF" w:rsidRDefault="005237AB" w:rsidP="004A0213">
      <w:pPr>
        <w:pStyle w:val="ListParagraph"/>
        <w:numPr>
          <w:ilvl w:val="1"/>
          <w:numId w:val="21"/>
        </w:numPr>
        <w:spacing w:after="120"/>
        <w:contextualSpacing w:val="0"/>
        <w:rPr>
          <w:lang w:val="en-NZ"/>
        </w:rPr>
      </w:pPr>
      <w:r>
        <w:rPr>
          <w:szCs w:val="22"/>
        </w:rPr>
        <w:t>s</w:t>
      </w:r>
      <w:r w:rsidRPr="00B270CF">
        <w:rPr>
          <w:szCs w:val="22"/>
        </w:rPr>
        <w:t>cal</w:t>
      </w:r>
      <w:r>
        <w:rPr>
          <w:szCs w:val="22"/>
        </w:rPr>
        <w:t>e</w:t>
      </w:r>
      <w:r w:rsidRPr="00B270CF">
        <w:rPr>
          <w:szCs w:val="22"/>
        </w:rPr>
        <w:t xml:space="preserve"> up Waka Kotahi’s Innovating Streets for People programme to rapidly trial street changes</w:t>
      </w:r>
      <w:r w:rsidR="008C5C5B" w:rsidRPr="008C5C5B">
        <w:rPr>
          <w:lang w:val="en-NZ"/>
        </w:rPr>
        <w:t>.</w:t>
      </w:r>
      <w:r w:rsidR="008C5C5B">
        <w:rPr>
          <w:lang w:val="en-NZ"/>
        </w:rPr>
        <w:t xml:space="preserve"> </w:t>
      </w:r>
    </w:p>
    <w:p w14:paraId="06C4E04C" w14:textId="77777777" w:rsidR="005237AB" w:rsidRDefault="005237AB" w:rsidP="005237AB">
      <w:pPr>
        <w:pStyle w:val="Heading4"/>
        <w:spacing w:before="240"/>
      </w:pPr>
      <w:r>
        <w:lastRenderedPageBreak/>
        <w:t>Stakeholder engagement</w:t>
      </w:r>
    </w:p>
    <w:p w14:paraId="49DD7C54" w14:textId="77777777" w:rsidR="005237AB" w:rsidRDefault="1CDB5FF5" w:rsidP="004A0213">
      <w:pPr>
        <w:pStyle w:val="Bullet-list"/>
        <w:numPr>
          <w:ilvl w:val="0"/>
          <w:numId w:val="8"/>
        </w:numPr>
        <w:spacing w:after="120"/>
        <w:ind w:left="567" w:hanging="567"/>
        <w:rPr>
          <w:lang w:val="en-NZ"/>
        </w:rPr>
      </w:pPr>
      <w:r w:rsidRPr="1CDB5FF5">
        <w:rPr>
          <w:lang w:val="en-NZ"/>
        </w:rPr>
        <w:t>Stakeholder engagement to date has included:</w:t>
      </w:r>
    </w:p>
    <w:p w14:paraId="50F78F9C" w14:textId="071ADD85" w:rsidR="005237AB" w:rsidRPr="00305AF8" w:rsidRDefault="1CDB5FF5" w:rsidP="004A0213">
      <w:pPr>
        <w:pStyle w:val="Bullet-list"/>
        <w:numPr>
          <w:ilvl w:val="1"/>
          <w:numId w:val="8"/>
        </w:numPr>
        <w:spacing w:after="120"/>
        <w:rPr>
          <w:lang w:val="en-NZ"/>
        </w:rPr>
      </w:pPr>
      <w:r w:rsidRPr="1CDB5FF5">
        <w:rPr>
          <w:lang w:val="en-NZ"/>
        </w:rPr>
        <w:t xml:space="preserve">Interviews with </w:t>
      </w:r>
      <w:r w:rsidRPr="1CDB5FF5">
        <w:rPr>
          <w:color w:val="000000" w:themeColor="text1"/>
          <w:lang w:val="en-NZ"/>
        </w:rPr>
        <w:t>participants from community groups, city and district councils, regional councils, and other transport agencies.</w:t>
      </w:r>
    </w:p>
    <w:p w14:paraId="374C5F4A" w14:textId="0BA72D19" w:rsidR="0079406D" w:rsidRDefault="1CDB5FF5" w:rsidP="004A0213">
      <w:pPr>
        <w:pStyle w:val="Bullet-list"/>
        <w:numPr>
          <w:ilvl w:val="1"/>
          <w:numId w:val="8"/>
        </w:numPr>
        <w:spacing w:after="120"/>
        <w:rPr>
          <w:lang w:val="en-NZ"/>
        </w:rPr>
      </w:pPr>
      <w:r w:rsidRPr="1CDB5FF5">
        <w:rPr>
          <w:lang w:val="en-NZ"/>
        </w:rPr>
        <w:t>A workshop with approximately 50 representatives from most city and district councils in New Zealand</w:t>
      </w:r>
      <w:r w:rsidR="0079406D">
        <w:rPr>
          <w:lang w:val="en-NZ"/>
        </w:rPr>
        <w:t xml:space="preserve">. </w:t>
      </w:r>
    </w:p>
    <w:p w14:paraId="444D3F7E" w14:textId="16FEAE7E" w:rsidR="005237AB" w:rsidRDefault="0079406D" w:rsidP="004A0213">
      <w:pPr>
        <w:pStyle w:val="Bullet-list"/>
        <w:numPr>
          <w:ilvl w:val="1"/>
          <w:numId w:val="8"/>
        </w:numPr>
        <w:spacing w:after="120"/>
        <w:rPr>
          <w:lang w:val="en-NZ"/>
        </w:rPr>
      </w:pPr>
      <w:r>
        <w:rPr>
          <w:lang w:val="en-NZ"/>
        </w:rPr>
        <w:t xml:space="preserve">A survey of local authorities </w:t>
      </w:r>
      <w:r w:rsidR="1CDB5FF5" w:rsidRPr="1CDB5FF5">
        <w:rPr>
          <w:lang w:val="en-NZ"/>
        </w:rPr>
        <w:t>to capture detailed feedback</w:t>
      </w:r>
      <w:r>
        <w:rPr>
          <w:lang w:val="en-NZ"/>
        </w:rPr>
        <w:t xml:space="preserve"> on regulatory challenges and opportunities</w:t>
      </w:r>
      <w:r w:rsidR="1CDB5FF5" w:rsidRPr="1CDB5FF5">
        <w:rPr>
          <w:lang w:val="en-NZ"/>
        </w:rPr>
        <w:t>.</w:t>
      </w:r>
    </w:p>
    <w:p w14:paraId="6289AD39" w14:textId="77777777" w:rsidR="005237AB" w:rsidRPr="007814CC" w:rsidRDefault="1CDB5FF5" w:rsidP="004A0213">
      <w:pPr>
        <w:pStyle w:val="Bullet-list"/>
        <w:numPr>
          <w:ilvl w:val="1"/>
          <w:numId w:val="8"/>
        </w:numPr>
        <w:spacing w:after="120"/>
        <w:rPr>
          <w:lang w:val="en-NZ"/>
        </w:rPr>
      </w:pPr>
      <w:r w:rsidRPr="1CDB5FF5">
        <w:rPr>
          <w:lang w:val="en-NZ"/>
        </w:rPr>
        <w:t xml:space="preserve">Additional interviews with </w:t>
      </w:r>
      <w:proofErr w:type="spellStart"/>
      <w:r>
        <w:t>Kāinga</w:t>
      </w:r>
      <w:proofErr w:type="spellEnd"/>
      <w:r>
        <w:t xml:space="preserve"> Ora and Eke </w:t>
      </w:r>
      <w:proofErr w:type="spellStart"/>
      <w:r>
        <w:t>Panuku</w:t>
      </w:r>
      <w:proofErr w:type="spellEnd"/>
      <w:r>
        <w:t xml:space="preserve">. </w:t>
      </w:r>
    </w:p>
    <w:p w14:paraId="56C7457D" w14:textId="38846990" w:rsidR="005237AB" w:rsidRPr="00286EE1" w:rsidRDefault="1CDB5FF5" w:rsidP="004A0213">
      <w:pPr>
        <w:pStyle w:val="Bullet-list"/>
        <w:numPr>
          <w:ilvl w:val="1"/>
          <w:numId w:val="8"/>
        </w:numPr>
        <w:spacing w:after="120"/>
        <w:rPr>
          <w:lang w:val="en-NZ"/>
        </w:rPr>
      </w:pPr>
      <w:r w:rsidRPr="1CDB5FF5">
        <w:rPr>
          <w:lang w:val="en-NZ"/>
        </w:rPr>
        <w:t xml:space="preserve">A local government advisory group was established by MoT and Waka Kotahi in February 2022, which includes representatives from six city and district councils. This group has met monthly since February 2022 and is providing ongoing feedback on potential changes. It includes </w:t>
      </w:r>
      <w:r>
        <w:t>representatives from Auckland Transport, Hamilton City Council, Gisborne District Council, Palmerston North City Council, and Wellington City Council.</w:t>
      </w:r>
    </w:p>
    <w:p w14:paraId="61501434" w14:textId="5705C988" w:rsidR="005237AB" w:rsidRPr="00733176" w:rsidRDefault="1CDB5FF5" w:rsidP="00733176">
      <w:pPr>
        <w:pStyle w:val="Bullet-list"/>
        <w:numPr>
          <w:ilvl w:val="0"/>
          <w:numId w:val="8"/>
        </w:numPr>
        <w:spacing w:after="120"/>
        <w:ind w:left="567" w:hanging="567"/>
        <w:rPr>
          <w:lang w:val="en-NZ"/>
        </w:rPr>
      </w:pPr>
      <w:r w:rsidRPr="1CDB5FF5">
        <w:rPr>
          <w:lang w:val="en-NZ"/>
        </w:rPr>
        <w:t xml:space="preserve"> MoT is planning to seek wider public feedback during formal consultation. </w:t>
      </w:r>
    </w:p>
    <w:p w14:paraId="582404D4" w14:textId="19EC7858" w:rsidR="005237AB" w:rsidRDefault="000B50E7" w:rsidP="000B50E7">
      <w:pPr>
        <w:pStyle w:val="Heading3"/>
      </w:pPr>
      <w:r>
        <w:t xml:space="preserve">2.3 </w:t>
      </w:r>
      <w:r w:rsidR="005237AB">
        <w:t>Options considered</w:t>
      </w:r>
    </w:p>
    <w:p w14:paraId="1C4A1D1D" w14:textId="35544B66" w:rsidR="007160D3" w:rsidRPr="004530F0" w:rsidRDefault="1CDB5FF5" w:rsidP="1CDB5FF5">
      <w:pPr>
        <w:pStyle w:val="Bullet-list"/>
        <w:numPr>
          <w:ilvl w:val="0"/>
          <w:numId w:val="8"/>
        </w:numPr>
        <w:spacing w:after="120"/>
        <w:ind w:left="567" w:hanging="567"/>
        <w:rPr>
          <w:i/>
          <w:iCs/>
          <w:lang w:val="en-NZ"/>
        </w:rPr>
      </w:pPr>
      <w:r w:rsidRPr="1CDB5FF5">
        <w:rPr>
          <w:lang w:val="en-NZ"/>
        </w:rPr>
        <w:t>To address each of the key issues identified in section 1.2, we considered the following options</w:t>
      </w:r>
      <w:r w:rsidRPr="1CDB5FF5">
        <w:rPr>
          <w:i/>
          <w:iCs/>
          <w:lang w:val="en-NZ"/>
        </w:rPr>
        <w:t xml:space="preserve">: </w:t>
      </w:r>
    </w:p>
    <w:p w14:paraId="38491E61" w14:textId="655782DE" w:rsidR="007160D3" w:rsidRPr="004530F0" w:rsidRDefault="007160D3" w:rsidP="004A0213">
      <w:pPr>
        <w:numPr>
          <w:ilvl w:val="0"/>
          <w:numId w:val="29"/>
        </w:numPr>
        <w:spacing w:after="120"/>
        <w:rPr>
          <w:lang w:val="en-NZ"/>
        </w:rPr>
      </w:pPr>
      <w:r w:rsidRPr="004A79FE">
        <w:rPr>
          <w:lang w:val="en-NZ"/>
        </w:rPr>
        <w:t>Regulatory options</w:t>
      </w:r>
      <w:r w:rsidRPr="004530F0">
        <w:rPr>
          <w:lang w:val="en-NZ"/>
        </w:rPr>
        <w:t xml:space="preserve"> – </w:t>
      </w:r>
      <w:r>
        <w:rPr>
          <w:lang w:val="en-NZ"/>
        </w:rPr>
        <w:t xml:space="preserve">to support </w:t>
      </w:r>
      <w:r w:rsidRPr="004530F0">
        <w:rPr>
          <w:lang w:val="en-NZ" w:eastAsia="en-US"/>
        </w:rPr>
        <w:t>local authorities to make street changes that they need to make</w:t>
      </w:r>
      <w:r w:rsidR="008C5C5B">
        <w:rPr>
          <w:lang w:val="en-NZ" w:eastAsia="en-US"/>
        </w:rPr>
        <w:t>.</w:t>
      </w:r>
    </w:p>
    <w:p w14:paraId="4F9F051A" w14:textId="31309140" w:rsidR="004530F0" w:rsidRPr="00BC75AD" w:rsidRDefault="007160D3" w:rsidP="004A0213">
      <w:pPr>
        <w:numPr>
          <w:ilvl w:val="0"/>
          <w:numId w:val="29"/>
        </w:numPr>
        <w:spacing w:after="120"/>
        <w:rPr>
          <w:lang w:val="en-NZ"/>
        </w:rPr>
      </w:pPr>
      <w:r w:rsidRPr="004A79FE">
        <w:rPr>
          <w:lang w:val="en-NZ"/>
        </w:rPr>
        <w:t>Guidance options</w:t>
      </w:r>
      <w:r w:rsidRPr="004530F0">
        <w:rPr>
          <w:lang w:val="en-NZ"/>
        </w:rPr>
        <w:t xml:space="preserve"> – </w:t>
      </w:r>
      <w:r w:rsidR="00BC75AD">
        <w:rPr>
          <w:lang w:val="en-NZ"/>
        </w:rPr>
        <w:t>to clarify the powers that local authorities have to make street changes and recommended processes</w:t>
      </w:r>
      <w:r>
        <w:rPr>
          <w:lang w:val="en-NZ"/>
        </w:rPr>
        <w:t>.</w:t>
      </w:r>
    </w:p>
    <w:p w14:paraId="67A284E7" w14:textId="6E29DE12" w:rsidR="00D711EF" w:rsidRPr="00F6628B" w:rsidRDefault="1CDB5FF5" w:rsidP="005237AB">
      <w:pPr>
        <w:pStyle w:val="Bullet-list"/>
        <w:numPr>
          <w:ilvl w:val="0"/>
          <w:numId w:val="8"/>
        </w:numPr>
        <w:spacing w:after="120"/>
        <w:ind w:left="567" w:hanging="567"/>
        <w:rPr>
          <w:lang w:val="en-NZ"/>
        </w:rPr>
      </w:pPr>
      <w:r w:rsidRPr="1CDB5FF5">
        <w:rPr>
          <w:lang w:val="en-NZ"/>
        </w:rPr>
        <w:t xml:space="preserve">These options are compared to the counterfactual option of not making any changes. </w:t>
      </w:r>
    </w:p>
    <w:p w14:paraId="7CD96F91" w14:textId="77777777" w:rsidR="007223AC" w:rsidRDefault="007223AC" w:rsidP="007223AC">
      <w:pPr>
        <w:pStyle w:val="Heading4"/>
        <w:spacing w:before="240"/>
      </w:pPr>
      <w:r w:rsidRPr="00E30AF0">
        <w:t>Counterfactual</w:t>
      </w:r>
      <w:r>
        <w:t xml:space="preserve"> option</w:t>
      </w:r>
    </w:p>
    <w:p w14:paraId="3C9A0EC7" w14:textId="62034C81" w:rsidR="007223AC" w:rsidRDefault="1CDB5FF5" w:rsidP="007223AC">
      <w:pPr>
        <w:pStyle w:val="ListParagraph"/>
        <w:numPr>
          <w:ilvl w:val="0"/>
          <w:numId w:val="8"/>
        </w:numPr>
        <w:ind w:left="567" w:hanging="567"/>
        <w:contextualSpacing w:val="0"/>
        <w:rPr>
          <w:lang w:val="en-NZ"/>
        </w:rPr>
      </w:pPr>
      <w:r w:rsidRPr="1CDB5FF5">
        <w:rPr>
          <w:lang w:val="en-NZ"/>
        </w:rPr>
        <w:t xml:space="preserve">As outlined in </w:t>
      </w:r>
      <w:r w:rsidR="00C861AD">
        <w:rPr>
          <w:lang w:val="en-NZ"/>
        </w:rPr>
        <w:t>s</w:t>
      </w:r>
      <w:r w:rsidRPr="1CDB5FF5">
        <w:rPr>
          <w:lang w:val="en-NZ"/>
        </w:rPr>
        <w:t xml:space="preserve">ection 1.1, widespread street changes are needed to deliver on strategic transport priorities for emissions reductions, safety, and providing people with better travel options. </w:t>
      </w:r>
    </w:p>
    <w:p w14:paraId="7D35C0EE" w14:textId="646389E3" w:rsidR="007223AC" w:rsidRPr="00DF795F" w:rsidRDefault="1CDB5FF5" w:rsidP="007223AC">
      <w:pPr>
        <w:pStyle w:val="ListParagraph"/>
        <w:numPr>
          <w:ilvl w:val="0"/>
          <w:numId w:val="8"/>
        </w:numPr>
        <w:ind w:left="567" w:hanging="567"/>
        <w:contextualSpacing w:val="0"/>
        <w:rPr>
          <w:lang w:val="en-NZ"/>
        </w:rPr>
      </w:pPr>
      <w:r w:rsidRPr="1CDB5FF5">
        <w:rPr>
          <w:lang w:val="en-NZ"/>
        </w:rPr>
        <w:t xml:space="preserve">There is an urgent need to accelerate street changes to improve options for people travelling by public transport, bike/scooter, and foot to meet the transport target in the ERP to “reduce VKT </w:t>
      </w:r>
      <w:r w:rsidR="00C861AD">
        <w:rPr>
          <w:lang w:val="en-NZ"/>
        </w:rPr>
        <w:t>(</w:t>
      </w:r>
      <w:r w:rsidRPr="1CDB5FF5">
        <w:rPr>
          <w:lang w:val="en-NZ"/>
        </w:rPr>
        <w:t>vehicle kilometres travelled</w:t>
      </w:r>
      <w:r w:rsidR="00C861AD">
        <w:rPr>
          <w:lang w:val="en-NZ"/>
        </w:rPr>
        <w:t>)</w:t>
      </w:r>
      <w:r w:rsidRPr="1CDB5FF5">
        <w:rPr>
          <w:lang w:val="en-NZ"/>
        </w:rPr>
        <w:t xml:space="preserve"> by cars and light vehicles by 20 percent by 2035 through improved urban form and providing better travel options, particularly in our largest cities.” As highlighted in the ERP, the Government is intending to incentivise local government to quickly deliver bike/scooter networks, dedicated bus lanes, and walking improvements by reallocating street space</w:t>
      </w:r>
      <w:r w:rsidR="00C861AD">
        <w:rPr>
          <w:lang w:val="en-NZ"/>
        </w:rPr>
        <w:t xml:space="preserve">, </w:t>
      </w:r>
      <w:r w:rsidRPr="1CDB5FF5">
        <w:rPr>
          <w:lang w:val="en-NZ"/>
        </w:rPr>
        <w:t xml:space="preserve">including during street renewals. </w:t>
      </w:r>
    </w:p>
    <w:p w14:paraId="72547577" w14:textId="1C8D1A33" w:rsidR="007223AC" w:rsidRPr="00E13758" w:rsidRDefault="1CDB5FF5" w:rsidP="007223AC">
      <w:pPr>
        <w:pStyle w:val="ListParagraph"/>
        <w:numPr>
          <w:ilvl w:val="0"/>
          <w:numId w:val="8"/>
        </w:numPr>
        <w:ind w:left="567" w:hanging="567"/>
        <w:contextualSpacing w:val="0"/>
        <w:rPr>
          <w:lang w:val="en-NZ"/>
        </w:rPr>
      </w:pPr>
      <w:r w:rsidRPr="1CDB5FF5">
        <w:rPr>
          <w:lang w:val="en-NZ"/>
        </w:rPr>
        <w:t>In the counterfactual scenario, local authorities cannot</w:t>
      </w:r>
      <w:r w:rsidR="00C52F96">
        <w:rPr>
          <w:lang w:val="en-NZ"/>
        </w:rPr>
        <w:t xml:space="preserve"> rapidly</w:t>
      </w:r>
      <w:r w:rsidRPr="1CDB5FF5">
        <w:rPr>
          <w:lang w:val="en-NZ"/>
        </w:rPr>
        <w:t xml:space="preserve"> make</w:t>
      </w:r>
      <w:r w:rsidR="003F611A">
        <w:rPr>
          <w:lang w:val="en-NZ"/>
        </w:rPr>
        <w:t xml:space="preserve"> </w:t>
      </w:r>
      <w:r w:rsidRPr="1CDB5FF5">
        <w:rPr>
          <w:lang w:val="en-NZ"/>
        </w:rPr>
        <w:t xml:space="preserve">all the street changes that they need to make to support public transport, active travel, and placemaking. Relative to other options, this will hinder them from making necessary street changes, and reduce the ability to meet New Zealand’s emissions reduction targets. </w:t>
      </w:r>
    </w:p>
    <w:p w14:paraId="2D2B52C3" w14:textId="410ED3CA" w:rsidR="007223AC" w:rsidRPr="002D1938" w:rsidRDefault="1CDB5FF5" w:rsidP="007223AC">
      <w:pPr>
        <w:pStyle w:val="ListParagraph"/>
        <w:numPr>
          <w:ilvl w:val="0"/>
          <w:numId w:val="8"/>
        </w:numPr>
        <w:ind w:left="567" w:hanging="567"/>
        <w:contextualSpacing w:val="0"/>
        <w:rPr>
          <w:lang w:val="en-NZ"/>
        </w:rPr>
      </w:pPr>
      <w:r w:rsidRPr="1CDB5FF5">
        <w:rPr>
          <w:lang w:val="en-NZ"/>
        </w:rPr>
        <w:lastRenderedPageBreak/>
        <w:t xml:space="preserve">Investments to boost travel by foot, bike, and public transport will also not be optimally spent. For example, local authorities may seek to improve travel by public transport and active modes primarily by widening </w:t>
      </w:r>
      <w:r w:rsidR="0079406D">
        <w:rPr>
          <w:lang w:val="en-NZ"/>
        </w:rPr>
        <w:t xml:space="preserve">streets, </w:t>
      </w:r>
      <w:r w:rsidRPr="1CDB5FF5">
        <w:rPr>
          <w:lang w:val="en-NZ"/>
        </w:rPr>
        <w:t xml:space="preserve">which is much more expensive than making better use of existing infrastructure by reallocating </w:t>
      </w:r>
      <w:r w:rsidR="0079406D">
        <w:rPr>
          <w:lang w:val="en-NZ"/>
        </w:rPr>
        <w:t>road</w:t>
      </w:r>
      <w:r w:rsidRPr="1CDB5FF5">
        <w:rPr>
          <w:lang w:val="en-NZ"/>
        </w:rPr>
        <w:t xml:space="preserve"> space. As another example, local government will miss opportunities to boost the capacity, reliability, and frequency of public transport services by creating more dedicated/priority bus lanes.  </w:t>
      </w:r>
    </w:p>
    <w:p w14:paraId="0D0F4199" w14:textId="7E5772D1" w:rsidR="00C1795A" w:rsidRDefault="00C1795A" w:rsidP="00C1795A">
      <w:pPr>
        <w:pStyle w:val="Heading4"/>
        <w:spacing w:before="240"/>
      </w:pPr>
      <w:r>
        <w:t xml:space="preserve">Options for Issue 1: </w:t>
      </w:r>
      <w:r w:rsidRPr="00D711EF">
        <w:t>Piloting/trialling street changes</w:t>
      </w:r>
    </w:p>
    <w:p w14:paraId="1D543AEA" w14:textId="5C996ADB" w:rsidR="00C1795A" w:rsidRPr="00FC2604" w:rsidRDefault="00C1795A" w:rsidP="1CDB5FF5">
      <w:pPr>
        <w:pStyle w:val="ListParagraph"/>
        <w:numPr>
          <w:ilvl w:val="0"/>
          <w:numId w:val="8"/>
        </w:numPr>
        <w:ind w:left="567" w:hanging="567"/>
        <w:contextualSpacing w:val="0"/>
        <w:rPr>
          <w:rFonts w:cs="Arial"/>
          <w:lang w:val="en-NZ"/>
        </w:rPr>
      </w:pPr>
      <w:r w:rsidRPr="1CDB5FF5">
        <w:rPr>
          <w:rFonts w:cs="Arial"/>
          <w:lang w:val="en-NZ"/>
        </w:rPr>
        <w:t>In the United Kingdom, a specific regulatory tool called Experimental Traffic Orders (ETO) has been created to empower local authorities to effectively trial street changes.</w:t>
      </w:r>
      <w:r w:rsidRPr="1CDB5FF5">
        <w:rPr>
          <w:rStyle w:val="FootnoteReference"/>
          <w:rFonts w:cs="Arial"/>
          <w:lang w:val="en-NZ"/>
        </w:rPr>
        <w:footnoteReference w:id="30"/>
      </w:r>
      <w:r w:rsidRPr="1CDB5FF5">
        <w:rPr>
          <w:rFonts w:cs="Arial"/>
          <w:lang w:val="en-NZ"/>
        </w:rPr>
        <w:t xml:space="preserve"> </w:t>
      </w:r>
      <w:r w:rsidRPr="00FC2604">
        <w:rPr>
          <w:lang w:val="en-NZ"/>
        </w:rPr>
        <w:t xml:space="preserve">In the ETO model, local authorities are not required to consult on experimental street trials before they are introduced. Instead, the experiment is itself the consultation. For the first six months of the experimental order, suggested improvements and objections must be considered and changes can be made. Within </w:t>
      </w:r>
      <w:r w:rsidR="00E5101C">
        <w:rPr>
          <w:lang w:val="en-NZ"/>
        </w:rPr>
        <w:t>18</w:t>
      </w:r>
      <w:r w:rsidRPr="00FC2604">
        <w:rPr>
          <w:lang w:val="en-NZ"/>
        </w:rPr>
        <w:t xml:space="preserve"> months</w:t>
      </w:r>
      <w:r w:rsidR="00B35BD7">
        <w:rPr>
          <w:lang w:val="en-NZ"/>
        </w:rPr>
        <w:t>,</w:t>
      </w:r>
      <w:r w:rsidRPr="00FC2604">
        <w:rPr>
          <w:lang w:val="en-NZ"/>
        </w:rPr>
        <w:t xml:space="preserve"> a decision must be made about whether the order becomes permanent. </w:t>
      </w:r>
    </w:p>
    <w:p w14:paraId="4364DC8E" w14:textId="7AA319D7" w:rsidR="00C1795A" w:rsidRDefault="1CDB5FF5" w:rsidP="00C1795A">
      <w:pPr>
        <w:pStyle w:val="ListParagraph"/>
        <w:numPr>
          <w:ilvl w:val="0"/>
          <w:numId w:val="8"/>
        </w:numPr>
        <w:ind w:left="567" w:hanging="567"/>
        <w:contextualSpacing w:val="0"/>
        <w:rPr>
          <w:lang w:val="en-NZ"/>
        </w:rPr>
      </w:pPr>
      <w:r w:rsidRPr="1CDB5FF5">
        <w:rPr>
          <w:lang w:val="en-NZ"/>
        </w:rPr>
        <w:t xml:space="preserve">We explored the possibility of introducing a tool similar to ETOs during our engagement with local authorities. They indicated that they would be very likely to use this tool if it was available.  </w:t>
      </w:r>
    </w:p>
    <w:p w14:paraId="0F6DFA3F" w14:textId="5E234F8E" w:rsidR="00C1795A" w:rsidRPr="000D3A36" w:rsidRDefault="1CDB5FF5" w:rsidP="00C1795A">
      <w:pPr>
        <w:pStyle w:val="ListParagraph"/>
        <w:numPr>
          <w:ilvl w:val="0"/>
          <w:numId w:val="8"/>
        </w:numPr>
        <w:ind w:left="567" w:hanging="567"/>
        <w:contextualSpacing w:val="0"/>
        <w:rPr>
          <w:lang w:val="en-NZ"/>
        </w:rPr>
      </w:pPr>
      <w:r w:rsidRPr="1CDB5FF5">
        <w:rPr>
          <w:lang w:val="en-NZ"/>
        </w:rPr>
        <w:t xml:space="preserve">We also considered the option of providing local authorities with more guidance on how to pilot/trial street changes. </w:t>
      </w:r>
    </w:p>
    <w:p w14:paraId="573CB884" w14:textId="50170A03" w:rsidR="00D711EF" w:rsidRDefault="00D711EF" w:rsidP="002121A2">
      <w:pPr>
        <w:pStyle w:val="Heading4"/>
        <w:spacing w:before="240"/>
      </w:pPr>
      <w:r>
        <w:t xml:space="preserve">Options for Issue </w:t>
      </w:r>
      <w:r w:rsidR="00C1795A">
        <w:t>2</w:t>
      </w:r>
      <w:r>
        <w:t xml:space="preserve">: </w:t>
      </w:r>
      <w:r w:rsidR="00B7175B">
        <w:t>Filtering traffic</w:t>
      </w:r>
    </w:p>
    <w:p w14:paraId="52109AA9" w14:textId="134183CE" w:rsidR="007D1DFA" w:rsidRDefault="1CDB5FF5" w:rsidP="004A0213">
      <w:pPr>
        <w:pStyle w:val="Bullet-list"/>
        <w:numPr>
          <w:ilvl w:val="0"/>
          <w:numId w:val="8"/>
        </w:numPr>
        <w:spacing w:after="120"/>
        <w:ind w:left="567" w:hanging="567"/>
        <w:rPr>
          <w:lang w:val="en-NZ"/>
        </w:rPr>
      </w:pPr>
      <w:r w:rsidRPr="1CDB5FF5">
        <w:rPr>
          <w:lang w:val="en-NZ"/>
        </w:rPr>
        <w:t xml:space="preserve">Government could make legislative changes to provide </w:t>
      </w:r>
      <w:r w:rsidR="0047157C">
        <w:rPr>
          <w:lang w:val="en-NZ"/>
        </w:rPr>
        <w:t xml:space="preserve">local authorities </w:t>
      </w:r>
      <w:r w:rsidRPr="1CDB5FF5">
        <w:rPr>
          <w:lang w:val="en-NZ"/>
        </w:rPr>
        <w:t>with powers to effectively filter traffic</w:t>
      </w:r>
      <w:r w:rsidR="00152377">
        <w:rPr>
          <w:lang w:val="en-NZ"/>
        </w:rPr>
        <w:t xml:space="preserve">. </w:t>
      </w:r>
      <w:r w:rsidRPr="1CDB5FF5">
        <w:rPr>
          <w:lang w:val="en-NZ"/>
        </w:rPr>
        <w:t>This would involve enabling local authorities to:</w:t>
      </w:r>
    </w:p>
    <w:p w14:paraId="0A9BECB3" w14:textId="5D19343F" w:rsidR="00B7175B" w:rsidRDefault="00B7175B" w:rsidP="007D1DFA">
      <w:pPr>
        <w:pStyle w:val="Bullet-list"/>
        <w:numPr>
          <w:ilvl w:val="0"/>
          <w:numId w:val="35"/>
        </w:numPr>
        <w:spacing w:after="120"/>
        <w:rPr>
          <w:lang w:val="en-NZ"/>
        </w:rPr>
      </w:pPr>
      <w:r w:rsidRPr="00B7175B">
        <w:rPr>
          <w:lang w:val="en-NZ"/>
        </w:rPr>
        <w:t>limit through-movements of vehicles and filter traffic via the use of modal filters, or by identifying a class of vehicle that is not permitted to travel through that space</w:t>
      </w:r>
    </w:p>
    <w:p w14:paraId="0426E527" w14:textId="523857CB" w:rsidR="00FC38C4" w:rsidRDefault="007D1DFA" w:rsidP="007D1DFA">
      <w:pPr>
        <w:pStyle w:val="Bullet-list"/>
        <w:numPr>
          <w:ilvl w:val="0"/>
          <w:numId w:val="35"/>
        </w:numPr>
        <w:spacing w:after="120"/>
        <w:rPr>
          <w:lang w:val="en-NZ"/>
        </w:rPr>
      </w:pPr>
      <w:r>
        <w:rPr>
          <w:lang w:val="en-NZ"/>
        </w:rPr>
        <w:t xml:space="preserve">install </w:t>
      </w:r>
      <w:r w:rsidR="00B7175B" w:rsidRPr="00B7175B">
        <w:rPr>
          <w:lang w:val="en-NZ"/>
        </w:rPr>
        <w:t>any object</w:t>
      </w:r>
      <w:r w:rsidR="0011304D">
        <w:rPr>
          <w:lang w:val="en-NZ"/>
        </w:rPr>
        <w:t>,</w:t>
      </w:r>
      <w:r w:rsidR="00B7175B" w:rsidRPr="00B7175B">
        <w:rPr>
          <w:lang w:val="en-NZ"/>
        </w:rPr>
        <w:t xml:space="preserve"> provided it is safe</w:t>
      </w:r>
      <w:r w:rsidR="0011304D">
        <w:rPr>
          <w:lang w:val="en-NZ"/>
        </w:rPr>
        <w:t>,</w:t>
      </w:r>
      <w:r w:rsidR="00B7175B" w:rsidRPr="00B7175B">
        <w:rPr>
          <w:lang w:val="en-NZ"/>
        </w:rPr>
        <w:t xml:space="preserve"> for the purposes of filtering traffic</w:t>
      </w:r>
      <w:r w:rsidR="00B7175B">
        <w:rPr>
          <w:lang w:val="en-NZ"/>
        </w:rPr>
        <w:t xml:space="preserve">. </w:t>
      </w:r>
    </w:p>
    <w:p w14:paraId="184201E5" w14:textId="51780364" w:rsidR="0090387A" w:rsidRDefault="1CDB5FF5" w:rsidP="004A0213">
      <w:pPr>
        <w:pStyle w:val="Bullet-list"/>
        <w:numPr>
          <w:ilvl w:val="0"/>
          <w:numId w:val="8"/>
        </w:numPr>
        <w:spacing w:after="120"/>
        <w:ind w:left="567" w:hanging="567"/>
        <w:rPr>
          <w:lang w:val="en-NZ"/>
        </w:rPr>
      </w:pPr>
      <w:r w:rsidRPr="1CDB5FF5">
        <w:rPr>
          <w:lang w:val="en-NZ"/>
        </w:rPr>
        <w:t xml:space="preserve">Section 3 provides more details on how this could be done through the regulatory system. </w:t>
      </w:r>
    </w:p>
    <w:p w14:paraId="7368D861" w14:textId="32C6C28B" w:rsidR="0090387A" w:rsidRPr="00F6628B" w:rsidRDefault="1CDB5FF5" w:rsidP="00F6628B">
      <w:pPr>
        <w:pStyle w:val="ListParagraph"/>
        <w:numPr>
          <w:ilvl w:val="0"/>
          <w:numId w:val="8"/>
        </w:numPr>
        <w:ind w:left="567" w:hanging="567"/>
        <w:contextualSpacing w:val="0"/>
        <w:rPr>
          <w:lang w:val="en-NZ"/>
        </w:rPr>
      </w:pPr>
      <w:r w:rsidRPr="1CDB5FF5">
        <w:rPr>
          <w:lang w:val="en-NZ"/>
        </w:rPr>
        <w:t>We also considered if there were any options to provide local authorities with guidance to address this issue.</w:t>
      </w:r>
    </w:p>
    <w:p w14:paraId="4F7F8628" w14:textId="1E3847CC" w:rsidR="00D711EF" w:rsidRDefault="00D711EF" w:rsidP="002121A2">
      <w:pPr>
        <w:pStyle w:val="Heading4"/>
        <w:spacing w:before="240"/>
      </w:pPr>
      <w:r>
        <w:t xml:space="preserve">Options for Issue </w:t>
      </w:r>
      <w:r w:rsidR="00C1795A">
        <w:t>3</w:t>
      </w:r>
      <w:r>
        <w:t xml:space="preserve">: </w:t>
      </w:r>
      <w:r w:rsidRPr="00D711EF">
        <w:t xml:space="preserve">Temporarily closing roads in sufficient circumstances   </w:t>
      </w:r>
    </w:p>
    <w:p w14:paraId="0F388436" w14:textId="0E2219A7" w:rsidR="00D309A3" w:rsidRDefault="1CDB5FF5" w:rsidP="1CDB5FF5">
      <w:pPr>
        <w:pStyle w:val="ListParagraph"/>
        <w:numPr>
          <w:ilvl w:val="0"/>
          <w:numId w:val="8"/>
        </w:numPr>
        <w:ind w:left="567" w:hanging="567"/>
        <w:contextualSpacing w:val="0"/>
        <w:rPr>
          <w:rFonts w:cs="Arial"/>
          <w:lang w:val="en-NZ"/>
        </w:rPr>
      </w:pPr>
      <w:r w:rsidRPr="1CDB5FF5">
        <w:rPr>
          <w:lang w:val="en-NZ"/>
        </w:rPr>
        <w:t xml:space="preserve">Government could amend existing legislation and/or establish new legislation to </w:t>
      </w:r>
      <w:r w:rsidRPr="1CDB5FF5">
        <w:rPr>
          <w:rFonts w:cs="Arial"/>
          <w:lang w:val="en-NZ"/>
        </w:rPr>
        <w:t>enable local authorities to temporarily restrict vehicles from accessing roads, or parts of roads, in the following additional circumstances:</w:t>
      </w:r>
    </w:p>
    <w:p w14:paraId="0823AEBD" w14:textId="0C192FF4" w:rsidR="00D309A3" w:rsidRDefault="1CDB5FF5" w:rsidP="1CDB5FF5">
      <w:pPr>
        <w:pStyle w:val="ListParagraph"/>
        <w:numPr>
          <w:ilvl w:val="1"/>
          <w:numId w:val="8"/>
        </w:numPr>
        <w:contextualSpacing w:val="0"/>
        <w:rPr>
          <w:rFonts w:cs="Arial"/>
          <w:lang w:val="en-NZ"/>
        </w:rPr>
      </w:pPr>
      <w:r w:rsidRPr="1CDB5FF5">
        <w:rPr>
          <w:rFonts w:cs="Arial"/>
          <w:lang w:val="en-NZ"/>
        </w:rPr>
        <w:t>to pilot street changes</w:t>
      </w:r>
    </w:p>
    <w:p w14:paraId="253DBF63" w14:textId="258D39B3" w:rsidR="00D309A3" w:rsidRDefault="1CDB5FF5" w:rsidP="1CDB5FF5">
      <w:pPr>
        <w:pStyle w:val="ListParagraph"/>
        <w:numPr>
          <w:ilvl w:val="1"/>
          <w:numId w:val="8"/>
        </w:numPr>
        <w:contextualSpacing w:val="0"/>
        <w:rPr>
          <w:rFonts w:cs="Arial"/>
          <w:lang w:val="en-NZ"/>
        </w:rPr>
      </w:pPr>
      <w:r w:rsidRPr="1CDB5FF5">
        <w:rPr>
          <w:rFonts w:cs="Arial"/>
          <w:lang w:val="en-NZ"/>
        </w:rPr>
        <w:lastRenderedPageBreak/>
        <w:t>to temporarily close parts of streets around schools during pick up and drop off times to improve safety and encourage healthy active travel</w:t>
      </w:r>
      <w:r w:rsidR="00877080">
        <w:rPr>
          <w:rFonts w:cs="Arial"/>
          <w:lang w:val="en-NZ"/>
        </w:rPr>
        <w:t xml:space="preserve">, if this is supported by the local school </w:t>
      </w:r>
    </w:p>
    <w:p w14:paraId="7AA37C91" w14:textId="0CF29A51" w:rsidR="00D309A3" w:rsidRDefault="1CDB5FF5" w:rsidP="1CDB5FF5">
      <w:pPr>
        <w:pStyle w:val="ListParagraph"/>
        <w:numPr>
          <w:ilvl w:val="1"/>
          <w:numId w:val="8"/>
        </w:numPr>
        <w:contextualSpacing w:val="0"/>
        <w:rPr>
          <w:rFonts w:cs="Arial"/>
          <w:lang w:val="en-NZ"/>
        </w:rPr>
      </w:pPr>
      <w:r w:rsidRPr="1CDB5FF5">
        <w:rPr>
          <w:rFonts w:cs="Arial"/>
          <w:lang w:val="en-NZ"/>
        </w:rPr>
        <w:t>to temporarily close streets for community-led events such as Play Streets</w:t>
      </w:r>
    </w:p>
    <w:p w14:paraId="5216D9AF" w14:textId="74547A63" w:rsidR="00D309A3" w:rsidRDefault="1CDB5FF5" w:rsidP="1CDB5FF5">
      <w:pPr>
        <w:pStyle w:val="ListParagraph"/>
        <w:numPr>
          <w:ilvl w:val="1"/>
          <w:numId w:val="8"/>
        </w:numPr>
        <w:contextualSpacing w:val="0"/>
        <w:rPr>
          <w:rFonts w:cs="Arial"/>
          <w:lang w:val="en-NZ"/>
        </w:rPr>
      </w:pPr>
      <w:r w:rsidRPr="1CDB5FF5">
        <w:rPr>
          <w:rFonts w:cs="Arial"/>
          <w:lang w:val="en-NZ"/>
        </w:rPr>
        <w:t xml:space="preserve">to temporarily close streets for regular public functions or markets that would exceed the current limit of 31 days per year. </w:t>
      </w:r>
    </w:p>
    <w:p w14:paraId="266C7649" w14:textId="67E820AC" w:rsidR="0090387A" w:rsidRPr="00B82E5C" w:rsidRDefault="1CDB5FF5" w:rsidP="0090387A">
      <w:pPr>
        <w:pStyle w:val="ListParagraph"/>
        <w:numPr>
          <w:ilvl w:val="0"/>
          <w:numId w:val="8"/>
        </w:numPr>
        <w:ind w:left="567" w:hanging="567"/>
        <w:contextualSpacing w:val="0"/>
        <w:rPr>
          <w:lang w:val="en-NZ"/>
        </w:rPr>
      </w:pPr>
      <w:r w:rsidRPr="1CDB5FF5">
        <w:rPr>
          <w:lang w:val="en-NZ"/>
        </w:rPr>
        <w:t xml:space="preserve">We also considered if there were any options to provide local authorities with guidance to address the challenges they face in temporarily closing streets for the purposes outlined above. </w:t>
      </w:r>
    </w:p>
    <w:p w14:paraId="46AD4C38" w14:textId="22FD6385" w:rsidR="00D711EF" w:rsidRDefault="00D711EF" w:rsidP="002121A2">
      <w:pPr>
        <w:pStyle w:val="Heading4"/>
        <w:spacing w:before="240"/>
      </w:pPr>
      <w:r>
        <w:t xml:space="preserve">Options for Issue 4: </w:t>
      </w:r>
      <w:r w:rsidRPr="00D711EF">
        <w:t>Making decisions at appropriate levels</w:t>
      </w:r>
    </w:p>
    <w:p w14:paraId="2B9051B9" w14:textId="4F3A584D" w:rsidR="00EC1904" w:rsidRDefault="1CDB5FF5" w:rsidP="004A0213">
      <w:pPr>
        <w:pStyle w:val="Bullet-list"/>
        <w:numPr>
          <w:ilvl w:val="0"/>
          <w:numId w:val="8"/>
        </w:numPr>
        <w:spacing w:after="120"/>
        <w:ind w:left="567" w:hanging="567"/>
        <w:rPr>
          <w:lang w:val="en-NZ"/>
        </w:rPr>
      </w:pPr>
      <w:r w:rsidRPr="1CDB5FF5">
        <w:rPr>
          <w:lang w:val="en-NZ"/>
        </w:rPr>
        <w:t xml:space="preserve">Government could establish specific decision-making requirements for specified kinds of street changes, to encourage or require local authorities to make decisions more quickly at appropriate levels. </w:t>
      </w:r>
    </w:p>
    <w:p w14:paraId="1BE793E1" w14:textId="70AE70DF" w:rsidR="00C1374C" w:rsidRDefault="00EC1904" w:rsidP="004A0213">
      <w:pPr>
        <w:pStyle w:val="Bullet-list"/>
        <w:numPr>
          <w:ilvl w:val="0"/>
          <w:numId w:val="8"/>
        </w:numPr>
        <w:spacing w:after="120"/>
        <w:ind w:left="567" w:hanging="567"/>
        <w:rPr>
          <w:lang w:val="en-NZ"/>
        </w:rPr>
      </w:pPr>
      <w:r>
        <w:rPr>
          <w:lang w:val="en-NZ"/>
        </w:rPr>
        <w:t xml:space="preserve">This would require </w:t>
      </w:r>
      <w:r w:rsidR="002121A2">
        <w:rPr>
          <w:lang w:val="en-NZ"/>
        </w:rPr>
        <w:t xml:space="preserve">substantive </w:t>
      </w:r>
      <w:r>
        <w:rPr>
          <w:lang w:val="en-NZ"/>
        </w:rPr>
        <w:t>changes beyond transport legislation</w:t>
      </w:r>
      <w:r w:rsidR="002121A2">
        <w:rPr>
          <w:lang w:val="en-NZ"/>
        </w:rPr>
        <w:t xml:space="preserve">, as the LGA2002 establishes that </w:t>
      </w:r>
      <w:r w:rsidR="002121A2">
        <w:rPr>
          <w:lang w:val="en-GB"/>
        </w:rPr>
        <w:t>e</w:t>
      </w:r>
      <w:r w:rsidR="002121A2" w:rsidRPr="002121A2">
        <w:rPr>
          <w:lang w:val="en-GB"/>
        </w:rPr>
        <w:t>very decision made by a local authority must be made in accordance with provisions</w:t>
      </w:r>
      <w:r w:rsidR="002121A2">
        <w:rPr>
          <w:lang w:val="en-NZ"/>
        </w:rPr>
        <w:t xml:space="preserve"> in that legislation.</w:t>
      </w:r>
      <w:r w:rsidR="002121A2">
        <w:rPr>
          <w:rStyle w:val="FootnoteReference"/>
          <w:lang w:val="en-NZ"/>
        </w:rPr>
        <w:footnoteReference w:id="31"/>
      </w:r>
    </w:p>
    <w:p w14:paraId="3AFB5B91" w14:textId="4E74E0B9" w:rsidR="002121A2" w:rsidRPr="002121A2" w:rsidRDefault="1CDB5FF5" w:rsidP="002121A2">
      <w:pPr>
        <w:pStyle w:val="Bullet-list"/>
        <w:numPr>
          <w:ilvl w:val="0"/>
          <w:numId w:val="8"/>
        </w:numPr>
        <w:spacing w:after="120"/>
        <w:ind w:left="567" w:hanging="567"/>
        <w:rPr>
          <w:lang w:val="en-NZ"/>
        </w:rPr>
      </w:pPr>
      <w:r w:rsidRPr="1CDB5FF5">
        <w:rPr>
          <w:lang w:val="en-NZ"/>
        </w:rPr>
        <w:t xml:space="preserve">We also considered providing guidance to local authorities on what they </w:t>
      </w:r>
      <w:r w:rsidR="00D81CA9">
        <w:rPr>
          <w:lang w:val="en-NZ"/>
        </w:rPr>
        <w:t>could</w:t>
      </w:r>
      <w:r w:rsidRPr="1CDB5FF5">
        <w:rPr>
          <w:lang w:val="en-NZ"/>
        </w:rPr>
        <w:t xml:space="preserve"> consider when making decisions about street changes, including appropriate levels for decision-making.</w:t>
      </w:r>
    </w:p>
    <w:p w14:paraId="63CC5869" w14:textId="790C6035" w:rsidR="00584856" w:rsidRDefault="005B1CA2" w:rsidP="00851D30">
      <w:pPr>
        <w:pStyle w:val="Heading3"/>
      </w:pPr>
      <w:r>
        <w:t>2.</w:t>
      </w:r>
      <w:r w:rsidR="000B50E7">
        <w:t>4</w:t>
      </w:r>
      <w:r>
        <w:t xml:space="preserve"> O</w:t>
      </w:r>
      <w:r w:rsidR="00DB51CD">
        <w:t>ptions compare</w:t>
      </w:r>
      <w:r>
        <w:t>d</w:t>
      </w:r>
      <w:r w:rsidR="00DB51CD">
        <w:t xml:space="preserve"> to the counterfactual</w:t>
      </w:r>
    </w:p>
    <w:p w14:paraId="0A95D989" w14:textId="3E4D0A2A" w:rsidR="00AC4C97" w:rsidRPr="00540140" w:rsidRDefault="00584856" w:rsidP="00E65358">
      <w:pPr>
        <w:pStyle w:val="ListParagraph"/>
        <w:numPr>
          <w:ilvl w:val="0"/>
          <w:numId w:val="8"/>
        </w:numPr>
        <w:ind w:left="567" w:hanging="567"/>
        <w:contextualSpacing w:val="0"/>
        <w:rPr>
          <w:lang w:val="en-NZ"/>
        </w:rPr>
      </w:pPr>
      <w:r w:rsidRPr="00A864A5">
        <w:rPr>
          <w:noProof/>
          <w:lang w:val="en-NZ"/>
        </w:rPr>
        <mc:AlternateContent>
          <mc:Choice Requires="wps">
            <w:drawing>
              <wp:anchor distT="45720" distB="45720" distL="114300" distR="114300" simplePos="0" relativeHeight="251689984" behindDoc="0" locked="0" layoutInCell="1" allowOverlap="1" wp14:anchorId="66D76EFA" wp14:editId="28C09C5B">
                <wp:simplePos x="0" y="0"/>
                <wp:positionH relativeFrom="column">
                  <wp:posOffset>-47625</wp:posOffset>
                </wp:positionH>
                <wp:positionV relativeFrom="paragraph">
                  <wp:posOffset>499518</wp:posOffset>
                </wp:positionV>
                <wp:extent cx="5997575" cy="1507490"/>
                <wp:effectExtent l="0" t="0" r="2222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507490"/>
                        </a:xfrm>
                        <a:prstGeom prst="rect">
                          <a:avLst/>
                        </a:prstGeom>
                        <a:noFill/>
                        <a:ln w="9525">
                          <a:solidFill>
                            <a:srgbClr val="000000"/>
                          </a:solidFill>
                          <a:miter lim="800000"/>
                          <a:headEnd/>
                          <a:tailEnd/>
                        </a:ln>
                        <a:effectLst/>
                      </wps:spPr>
                      <wps:txbx>
                        <w:txbxContent>
                          <w:p w14:paraId="1CD50E0D" w14:textId="56394C75" w:rsidR="008F76C9" w:rsidRPr="00A864A5" w:rsidRDefault="008F76C9" w:rsidP="00846C56">
                            <w:pPr>
                              <w:spacing w:after="120" w:line="276" w:lineRule="auto"/>
                              <w:rPr>
                                <w:rFonts w:cs="Arial"/>
                                <w:b/>
                                <w:sz w:val="20"/>
                              </w:rPr>
                            </w:pPr>
                            <w:r>
                              <w:rPr>
                                <w:rFonts w:cs="Arial"/>
                                <w:b/>
                                <w:sz w:val="20"/>
                              </w:rPr>
                              <w:t>K</w:t>
                            </w:r>
                            <w:r w:rsidRPr="00A864A5">
                              <w:rPr>
                                <w:rFonts w:cs="Arial"/>
                                <w:b/>
                                <w:sz w:val="20"/>
                              </w:rPr>
                              <w:t>ey for qualitative judgements:</w:t>
                            </w:r>
                          </w:p>
                          <w:p w14:paraId="3488C3D8" w14:textId="272FEC9D" w:rsidR="008F76C9" w:rsidRPr="00A864A5" w:rsidRDefault="008F76C9"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quo/counterfactual</w:t>
                            </w:r>
                          </w:p>
                          <w:p w14:paraId="7DCDF501" w14:textId="31C08327" w:rsidR="008F76C9" w:rsidRPr="00A864A5" w:rsidRDefault="008F76C9"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quo/counterfactual</w:t>
                            </w:r>
                          </w:p>
                          <w:p w14:paraId="613D28C3" w14:textId="69C9BAD3" w:rsidR="008F76C9" w:rsidRPr="00A864A5" w:rsidRDefault="008F76C9"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quo/counterfactual</w:t>
                            </w:r>
                          </w:p>
                          <w:p w14:paraId="0251B55C" w14:textId="365659B8" w:rsidR="008F76C9" w:rsidRPr="00A864A5" w:rsidRDefault="008F76C9"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quo/counterfactual</w:t>
                            </w:r>
                          </w:p>
                          <w:p w14:paraId="13A728D9" w14:textId="05F7BAAA" w:rsidR="008F76C9" w:rsidRPr="0049467D" w:rsidRDefault="008F76C9"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quo/counterfactual</w:t>
                            </w:r>
                          </w:p>
                          <w:p w14:paraId="5C384372" w14:textId="77777777" w:rsidR="008F76C9" w:rsidRPr="00D90DE0" w:rsidRDefault="008F76C9" w:rsidP="00846C56">
                            <w:pPr>
                              <w:pStyle w:val="Bullet-list"/>
                              <w:numPr>
                                <w:ilvl w:val="0"/>
                                <w:numId w:val="0"/>
                              </w:numPr>
                              <w:spacing w:after="12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76EFA" id="_x0000_t202" coordsize="21600,21600" o:spt="202" path="m,l,21600r21600,l21600,xe">
                <v:stroke joinstyle="miter"/>
                <v:path gradientshapeok="t" o:connecttype="rect"/>
              </v:shapetype>
              <v:shape id="Text Box 2" o:spid="_x0000_s1026" type="#_x0000_t202" style="position:absolute;left:0;text-align:left;margin-left:-3.75pt;margin-top:39.35pt;width:472.25pt;height:118.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" filled="f">
                <v:textbox>
                  <w:txbxContent>
                    <w:p w14:paraId="1CD50E0D" w14:textId="56394C75" w:rsidR="008F76C9" w:rsidRPr="00A864A5" w:rsidRDefault="008F76C9" w:rsidP="00846C56">
                      <w:pPr>
                        <w:spacing w:after="120" w:line="276" w:lineRule="auto"/>
                        <w:rPr>
                          <w:rFonts w:cs="Arial"/>
                          <w:b/>
                          <w:sz w:val="20"/>
                        </w:rPr>
                      </w:pPr>
                      <w:r>
                        <w:rPr>
                          <w:rFonts w:cs="Arial"/>
                          <w:b/>
                          <w:sz w:val="20"/>
                        </w:rPr>
                        <w:t>K</w:t>
                      </w:r>
                      <w:r w:rsidRPr="00A864A5">
                        <w:rPr>
                          <w:rFonts w:cs="Arial"/>
                          <w:b/>
                          <w:sz w:val="20"/>
                        </w:rPr>
                        <w:t>ey for qualitative judgements:</w:t>
                      </w:r>
                    </w:p>
                    <w:p w14:paraId="3488C3D8" w14:textId="272FEC9D" w:rsidR="008F76C9" w:rsidRPr="00A864A5" w:rsidRDefault="008F76C9"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quo/counterfactual</w:t>
                      </w:r>
                    </w:p>
                    <w:p w14:paraId="7DCDF501" w14:textId="31C08327" w:rsidR="008F76C9" w:rsidRPr="00A864A5" w:rsidRDefault="008F76C9"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quo/counterfactual</w:t>
                      </w:r>
                    </w:p>
                    <w:p w14:paraId="613D28C3" w14:textId="69C9BAD3" w:rsidR="008F76C9" w:rsidRPr="00A864A5" w:rsidRDefault="008F76C9"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quo/counterfactual</w:t>
                      </w:r>
                    </w:p>
                    <w:p w14:paraId="0251B55C" w14:textId="365659B8" w:rsidR="008F76C9" w:rsidRPr="00A864A5" w:rsidRDefault="008F76C9"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quo/counterfactual</w:t>
                      </w:r>
                    </w:p>
                    <w:p w14:paraId="13A728D9" w14:textId="05F7BAAA" w:rsidR="008F76C9" w:rsidRPr="0049467D" w:rsidRDefault="008F76C9"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quo/counterfactual</w:t>
                      </w:r>
                    </w:p>
                    <w:p w14:paraId="5C384372" w14:textId="77777777" w:rsidR="008F76C9" w:rsidRPr="00D90DE0" w:rsidRDefault="008F76C9" w:rsidP="00846C56">
                      <w:pPr>
                        <w:pStyle w:val="Bullet-list"/>
                        <w:numPr>
                          <w:ilvl w:val="0"/>
                          <w:numId w:val="0"/>
                        </w:numPr>
                        <w:spacing w:after="120"/>
                        <w:rPr>
                          <w:i/>
                          <w:iCs/>
                        </w:rPr>
                      </w:pPr>
                    </w:p>
                  </w:txbxContent>
                </v:textbox>
                <w10:wrap type="square"/>
              </v:shape>
            </w:pict>
          </mc:Fallback>
        </mc:AlternateContent>
      </w:r>
      <w:r>
        <w:rPr>
          <w:lang w:val="en-NZ"/>
        </w:rPr>
        <w:t xml:space="preserve">Table </w:t>
      </w:r>
      <w:r w:rsidR="00CF4852">
        <w:rPr>
          <w:lang w:val="en-NZ"/>
        </w:rPr>
        <w:t>3</w:t>
      </w:r>
      <w:r>
        <w:rPr>
          <w:lang w:val="en-NZ"/>
        </w:rPr>
        <w:t xml:space="preserve"> summarises how each option ranks across criteria, compared to the counterfactual option of doing nothing.  </w:t>
      </w:r>
      <w:r w:rsidRPr="00D03D8D">
        <w:rPr>
          <w:lang w:val="en-NZ"/>
        </w:rPr>
        <w:t xml:space="preserve"> </w:t>
      </w:r>
      <w:r w:rsidRPr="009A60A8">
        <w:rPr>
          <w:lang w:val="en-NZ"/>
        </w:rPr>
        <w:t xml:space="preserve"> </w:t>
      </w:r>
    </w:p>
    <w:p w14:paraId="3B90A087" w14:textId="77777777" w:rsidR="00AC4C97" w:rsidRDefault="00AC4C97" w:rsidP="00E65358">
      <w:pPr>
        <w:rPr>
          <w:lang w:val="en-NZ"/>
        </w:rPr>
      </w:pPr>
    </w:p>
    <w:p w14:paraId="0AF1B02D" w14:textId="33235065" w:rsidR="00CF4852" w:rsidRPr="00CF4852" w:rsidRDefault="00CF4852" w:rsidP="00CF4852">
      <w:pPr>
        <w:pStyle w:val="ListParagraph"/>
        <w:ind w:left="0"/>
        <w:contextualSpacing w:val="0"/>
        <w:rPr>
          <w:b/>
          <w:bCs/>
          <w:lang w:val="en-NZ"/>
        </w:rPr>
      </w:pPr>
      <w:r w:rsidRPr="005B1CA2">
        <w:rPr>
          <w:b/>
          <w:bCs/>
          <w:lang w:val="en-NZ"/>
        </w:rPr>
        <w:t xml:space="preserve">Table </w:t>
      </w:r>
      <w:r>
        <w:rPr>
          <w:b/>
          <w:bCs/>
        </w:rPr>
        <w:t>3</w:t>
      </w:r>
      <w:r w:rsidRPr="005B1CA2">
        <w:rPr>
          <w:b/>
          <w:bCs/>
          <w:lang w:val="en-NZ"/>
        </w:rPr>
        <w:t xml:space="preserve">: </w:t>
      </w:r>
      <w:r>
        <w:rPr>
          <w:b/>
          <w:bCs/>
          <w:lang w:val="en-NZ"/>
        </w:rPr>
        <w:t xml:space="preserve">Options assessment </w:t>
      </w:r>
    </w:p>
    <w:tbl>
      <w:tblPr>
        <w:tblStyle w:val="TableGrid"/>
        <w:tblW w:w="9493" w:type="dxa"/>
        <w:tblLayout w:type="fixed"/>
        <w:tblLook w:val="04A0" w:firstRow="1" w:lastRow="0" w:firstColumn="1" w:lastColumn="0" w:noHBand="0" w:noVBand="1"/>
      </w:tblPr>
      <w:tblGrid>
        <w:gridCol w:w="1343"/>
        <w:gridCol w:w="1913"/>
        <w:gridCol w:w="2126"/>
        <w:gridCol w:w="1984"/>
        <w:gridCol w:w="2127"/>
      </w:tblGrid>
      <w:tr w:rsidR="00063AE2" w14:paraId="17E7E0F2" w14:textId="77777777" w:rsidTr="00F87014">
        <w:trPr>
          <w:tblHeader/>
        </w:trPr>
        <w:tc>
          <w:tcPr>
            <w:tcW w:w="1343" w:type="dxa"/>
          </w:tcPr>
          <w:p w14:paraId="6C217C30" w14:textId="51B11FAB" w:rsidR="00063AE2" w:rsidRDefault="00063AE2" w:rsidP="00BF4799">
            <w:pPr>
              <w:jc w:val="left"/>
            </w:pPr>
          </w:p>
        </w:tc>
        <w:tc>
          <w:tcPr>
            <w:tcW w:w="1913" w:type="dxa"/>
          </w:tcPr>
          <w:p w14:paraId="799A9497" w14:textId="4438ADFE" w:rsidR="00063AE2" w:rsidRPr="001E7F45" w:rsidRDefault="00063AE2" w:rsidP="00063AE2">
            <w:pPr>
              <w:jc w:val="left"/>
              <w:rPr>
                <w:b/>
                <w:bCs/>
              </w:rPr>
            </w:pPr>
            <w:r w:rsidRPr="001E7F45">
              <w:rPr>
                <w:b/>
                <w:bCs/>
              </w:rPr>
              <w:t xml:space="preserve">Issue </w:t>
            </w:r>
            <w:r>
              <w:rPr>
                <w:b/>
                <w:bCs/>
              </w:rPr>
              <w:t>1</w:t>
            </w:r>
            <w:r w:rsidRPr="001E7F45">
              <w:rPr>
                <w:b/>
                <w:bCs/>
              </w:rPr>
              <w:t xml:space="preserve">: </w:t>
            </w:r>
          </w:p>
          <w:p w14:paraId="023E1FC6" w14:textId="7818C255" w:rsidR="00063AE2" w:rsidRPr="001E7F45" w:rsidRDefault="00063AE2" w:rsidP="00063AE2">
            <w:pPr>
              <w:jc w:val="left"/>
              <w:rPr>
                <w:b/>
                <w:bCs/>
              </w:rPr>
            </w:pPr>
            <w:r>
              <w:t xml:space="preserve">Piloting street changes </w:t>
            </w:r>
          </w:p>
        </w:tc>
        <w:tc>
          <w:tcPr>
            <w:tcW w:w="2126" w:type="dxa"/>
          </w:tcPr>
          <w:p w14:paraId="3DE25E1D" w14:textId="06EC7C8E" w:rsidR="00063AE2" w:rsidRDefault="00063AE2" w:rsidP="00063AE2">
            <w:pPr>
              <w:jc w:val="left"/>
            </w:pPr>
            <w:r w:rsidRPr="001E7F45">
              <w:rPr>
                <w:b/>
                <w:bCs/>
              </w:rPr>
              <w:t xml:space="preserve">Issue </w:t>
            </w:r>
            <w:r>
              <w:rPr>
                <w:b/>
                <w:bCs/>
              </w:rPr>
              <w:t>2</w:t>
            </w:r>
            <w:r w:rsidRPr="001E7F45">
              <w:rPr>
                <w:b/>
                <w:bCs/>
              </w:rPr>
              <w:t>:</w:t>
            </w:r>
            <w:r>
              <w:t xml:space="preserve"> </w:t>
            </w:r>
          </w:p>
          <w:p w14:paraId="5BA63519" w14:textId="3EC59B44" w:rsidR="00063AE2" w:rsidRDefault="00063AE2" w:rsidP="00063AE2">
            <w:pPr>
              <w:jc w:val="left"/>
            </w:pPr>
            <w:r>
              <w:t xml:space="preserve">Creating filtered traffic areas </w:t>
            </w:r>
          </w:p>
        </w:tc>
        <w:tc>
          <w:tcPr>
            <w:tcW w:w="1984" w:type="dxa"/>
          </w:tcPr>
          <w:p w14:paraId="5524B557" w14:textId="0D94FA78" w:rsidR="00063AE2" w:rsidRDefault="00063AE2" w:rsidP="00063AE2">
            <w:pPr>
              <w:jc w:val="left"/>
            </w:pPr>
            <w:r w:rsidRPr="001E7F45">
              <w:rPr>
                <w:b/>
                <w:bCs/>
              </w:rPr>
              <w:t xml:space="preserve">Issue </w:t>
            </w:r>
            <w:r>
              <w:rPr>
                <w:b/>
                <w:bCs/>
              </w:rPr>
              <w:t>3</w:t>
            </w:r>
            <w:r w:rsidRPr="001E7F45">
              <w:rPr>
                <w:b/>
                <w:bCs/>
              </w:rPr>
              <w:t>:</w:t>
            </w:r>
            <w:r>
              <w:t xml:space="preserve"> </w:t>
            </w:r>
          </w:p>
          <w:p w14:paraId="124FDD12" w14:textId="297EDB07" w:rsidR="00063AE2" w:rsidRDefault="00063AE2" w:rsidP="00063AE2">
            <w:pPr>
              <w:jc w:val="left"/>
            </w:pPr>
            <w:r>
              <w:t xml:space="preserve">Temporarily closing roads </w:t>
            </w:r>
          </w:p>
        </w:tc>
        <w:tc>
          <w:tcPr>
            <w:tcW w:w="2127" w:type="dxa"/>
          </w:tcPr>
          <w:p w14:paraId="4C0605BA" w14:textId="77777777" w:rsidR="00063AE2" w:rsidRPr="001E7F45" w:rsidRDefault="00063AE2" w:rsidP="00063AE2">
            <w:pPr>
              <w:jc w:val="left"/>
              <w:rPr>
                <w:b/>
                <w:bCs/>
              </w:rPr>
            </w:pPr>
            <w:r w:rsidRPr="001E7F45">
              <w:rPr>
                <w:b/>
                <w:bCs/>
              </w:rPr>
              <w:t xml:space="preserve">Issue 4:  </w:t>
            </w:r>
          </w:p>
          <w:p w14:paraId="1E168205" w14:textId="77777777" w:rsidR="00063AE2" w:rsidRDefault="00063AE2" w:rsidP="00063AE2">
            <w:pPr>
              <w:jc w:val="left"/>
            </w:pPr>
            <w:r>
              <w:t xml:space="preserve">Delegating decision-making where appropriate </w:t>
            </w:r>
          </w:p>
        </w:tc>
      </w:tr>
      <w:tr w:rsidR="00063AE2" w14:paraId="6BF32212" w14:textId="77777777" w:rsidTr="00063AE2">
        <w:tc>
          <w:tcPr>
            <w:tcW w:w="1343" w:type="dxa"/>
          </w:tcPr>
          <w:p w14:paraId="35AD5418" w14:textId="77777777" w:rsidR="00063AE2" w:rsidRDefault="00063AE2" w:rsidP="00BF4799">
            <w:pPr>
              <w:jc w:val="left"/>
            </w:pPr>
            <w:r>
              <w:rPr>
                <w:b/>
                <w:bCs/>
              </w:rPr>
              <w:t xml:space="preserve">Empower </w:t>
            </w:r>
            <w:r w:rsidRPr="00E95D44">
              <w:t xml:space="preserve">local authorities </w:t>
            </w:r>
            <w:r>
              <w:t>to make and enforce street changes that they need to make through the regulatory system</w:t>
            </w:r>
          </w:p>
        </w:tc>
        <w:tc>
          <w:tcPr>
            <w:tcW w:w="1913" w:type="dxa"/>
            <w:shd w:val="clear" w:color="auto" w:fill="E2EFD9" w:themeFill="accent6" w:themeFillTint="33"/>
          </w:tcPr>
          <w:p w14:paraId="477FF713" w14:textId="77777777" w:rsidR="00063AE2" w:rsidRDefault="00063AE2" w:rsidP="00BF4799">
            <w:pPr>
              <w:jc w:val="left"/>
              <w:rPr>
                <w:sz w:val="20"/>
              </w:rPr>
            </w:pPr>
          </w:p>
          <w:p w14:paraId="13366B1F" w14:textId="77777777" w:rsidR="00063AE2" w:rsidRDefault="00063AE2" w:rsidP="00BF4799">
            <w:pPr>
              <w:jc w:val="left"/>
              <w:rPr>
                <w:sz w:val="20"/>
              </w:rPr>
            </w:pPr>
          </w:p>
          <w:p w14:paraId="29B84839" w14:textId="77777777" w:rsidR="00063AE2" w:rsidRDefault="00063AE2" w:rsidP="00BF4799">
            <w:pPr>
              <w:jc w:val="left"/>
              <w:rPr>
                <w:sz w:val="20"/>
              </w:rPr>
            </w:pPr>
            <w:r w:rsidRPr="005A3383">
              <w:rPr>
                <w:b/>
                <w:bCs/>
                <w:sz w:val="20"/>
              </w:rPr>
              <w:t>Effective</w:t>
            </w:r>
            <w:r>
              <w:rPr>
                <w:sz w:val="20"/>
              </w:rPr>
              <w:t xml:space="preserve">: + </w:t>
            </w:r>
          </w:p>
          <w:p w14:paraId="50803E34" w14:textId="62011BF9" w:rsidR="00063AE2" w:rsidRDefault="00063AE2" w:rsidP="1CDB5FF5">
            <w:pPr>
              <w:rPr>
                <w:sz w:val="20"/>
              </w:rPr>
            </w:pPr>
            <w:r w:rsidRPr="1CDB5FF5">
              <w:rPr>
                <w:b/>
                <w:bCs/>
                <w:sz w:val="20"/>
              </w:rPr>
              <w:t>Efficient</w:t>
            </w:r>
            <w:r w:rsidRPr="1CDB5FF5">
              <w:rPr>
                <w:sz w:val="20"/>
              </w:rPr>
              <w:t>: ++</w:t>
            </w:r>
          </w:p>
          <w:p w14:paraId="01F2AC2A" w14:textId="791180CA" w:rsidR="00063AE2" w:rsidRDefault="00063AE2" w:rsidP="1CDB5FF5">
            <w:pPr>
              <w:rPr>
                <w:b/>
                <w:bCs/>
                <w:sz w:val="20"/>
              </w:rPr>
            </w:pPr>
            <w:r w:rsidRPr="00063AE2">
              <w:rPr>
                <w:b/>
                <w:bCs/>
                <w:sz w:val="20"/>
              </w:rPr>
              <w:t>Flexibility:</w:t>
            </w:r>
            <w:r>
              <w:rPr>
                <w:b/>
                <w:bCs/>
                <w:sz w:val="20"/>
              </w:rPr>
              <w:t xml:space="preserve"> ++</w:t>
            </w:r>
          </w:p>
        </w:tc>
        <w:tc>
          <w:tcPr>
            <w:tcW w:w="2126" w:type="dxa"/>
            <w:shd w:val="clear" w:color="auto" w:fill="E2EFD9" w:themeFill="accent6" w:themeFillTint="33"/>
          </w:tcPr>
          <w:p w14:paraId="557FEEB0" w14:textId="72A2B7F2" w:rsidR="00063AE2" w:rsidRDefault="00063AE2" w:rsidP="00BF4799">
            <w:pPr>
              <w:jc w:val="left"/>
              <w:rPr>
                <w:sz w:val="20"/>
              </w:rPr>
            </w:pPr>
          </w:p>
          <w:p w14:paraId="27F4CB34" w14:textId="77777777" w:rsidR="00063AE2" w:rsidRDefault="00063AE2" w:rsidP="00BF4799">
            <w:pPr>
              <w:jc w:val="left"/>
              <w:rPr>
                <w:sz w:val="20"/>
              </w:rPr>
            </w:pPr>
          </w:p>
          <w:p w14:paraId="752447A1" w14:textId="367C1591" w:rsidR="00063AE2" w:rsidRDefault="00063AE2" w:rsidP="00BF4799">
            <w:pPr>
              <w:jc w:val="left"/>
              <w:rPr>
                <w:sz w:val="20"/>
              </w:rPr>
            </w:pPr>
            <w:r w:rsidRPr="005A3383">
              <w:rPr>
                <w:b/>
                <w:bCs/>
                <w:sz w:val="20"/>
              </w:rPr>
              <w:t>Effective</w:t>
            </w:r>
            <w:r>
              <w:rPr>
                <w:sz w:val="20"/>
              </w:rPr>
              <w:t>: +</w:t>
            </w:r>
          </w:p>
          <w:p w14:paraId="7D804AE1" w14:textId="0EC10E92" w:rsidR="00063AE2" w:rsidRPr="00AF1193" w:rsidRDefault="00063AE2" w:rsidP="1CDB5FF5">
            <w:pPr>
              <w:jc w:val="left"/>
              <w:rPr>
                <w:sz w:val="20"/>
              </w:rPr>
            </w:pPr>
            <w:r w:rsidRPr="1CDB5FF5">
              <w:rPr>
                <w:b/>
                <w:bCs/>
                <w:sz w:val="20"/>
              </w:rPr>
              <w:t>Efficient</w:t>
            </w:r>
            <w:r w:rsidRPr="1CDB5FF5">
              <w:rPr>
                <w:sz w:val="20"/>
              </w:rPr>
              <w:t>: +</w:t>
            </w:r>
          </w:p>
          <w:p w14:paraId="56E831AB" w14:textId="307C297A" w:rsidR="00063AE2" w:rsidRPr="00AF1193" w:rsidRDefault="00063AE2" w:rsidP="1CDB5FF5">
            <w:pPr>
              <w:rPr>
                <w:b/>
                <w:bCs/>
                <w:sz w:val="20"/>
              </w:rPr>
            </w:pPr>
            <w:r w:rsidRPr="1CDB5FF5">
              <w:rPr>
                <w:b/>
                <w:bCs/>
                <w:sz w:val="20"/>
              </w:rPr>
              <w:t>Flexibility:</w:t>
            </w:r>
            <w:r>
              <w:rPr>
                <w:b/>
                <w:bCs/>
                <w:sz w:val="20"/>
              </w:rPr>
              <w:t xml:space="preserve"> 0</w:t>
            </w:r>
          </w:p>
          <w:p w14:paraId="7E2F9E22" w14:textId="2F86C24A" w:rsidR="00063AE2" w:rsidRPr="00AF1193" w:rsidRDefault="00063AE2" w:rsidP="1CDB5FF5">
            <w:pPr>
              <w:rPr>
                <w:b/>
                <w:bCs/>
                <w:sz w:val="20"/>
              </w:rPr>
            </w:pPr>
          </w:p>
          <w:p w14:paraId="0BDCDF1B" w14:textId="73131C67" w:rsidR="00063AE2" w:rsidRPr="00AF1193" w:rsidRDefault="00063AE2" w:rsidP="1CDB5FF5">
            <w:pPr>
              <w:jc w:val="left"/>
              <w:rPr>
                <w:szCs w:val="22"/>
              </w:rPr>
            </w:pPr>
          </w:p>
        </w:tc>
        <w:tc>
          <w:tcPr>
            <w:tcW w:w="1984" w:type="dxa"/>
            <w:shd w:val="clear" w:color="auto" w:fill="E2EFD9" w:themeFill="accent6" w:themeFillTint="33"/>
          </w:tcPr>
          <w:p w14:paraId="3367CCC6" w14:textId="77777777" w:rsidR="00063AE2" w:rsidRDefault="00063AE2" w:rsidP="00BF4799">
            <w:pPr>
              <w:jc w:val="left"/>
              <w:rPr>
                <w:sz w:val="20"/>
              </w:rPr>
            </w:pPr>
          </w:p>
          <w:p w14:paraId="3027AA16" w14:textId="77777777" w:rsidR="00063AE2" w:rsidRDefault="00063AE2" w:rsidP="00BF4799">
            <w:pPr>
              <w:jc w:val="left"/>
              <w:rPr>
                <w:sz w:val="20"/>
              </w:rPr>
            </w:pPr>
          </w:p>
          <w:p w14:paraId="7CB4E5E1" w14:textId="77777777" w:rsidR="00063AE2" w:rsidRDefault="00063AE2" w:rsidP="00BF4799">
            <w:pPr>
              <w:jc w:val="left"/>
              <w:rPr>
                <w:sz w:val="20"/>
              </w:rPr>
            </w:pPr>
            <w:r w:rsidRPr="005A3383">
              <w:rPr>
                <w:b/>
                <w:bCs/>
                <w:sz w:val="20"/>
              </w:rPr>
              <w:t>Effective</w:t>
            </w:r>
            <w:r>
              <w:rPr>
                <w:sz w:val="20"/>
              </w:rPr>
              <w:t>: ++</w:t>
            </w:r>
          </w:p>
          <w:p w14:paraId="05799AFA" w14:textId="65CF4447" w:rsidR="00063AE2" w:rsidRPr="00AF1193" w:rsidRDefault="00063AE2" w:rsidP="1CDB5FF5">
            <w:pPr>
              <w:jc w:val="left"/>
              <w:rPr>
                <w:sz w:val="20"/>
              </w:rPr>
            </w:pPr>
            <w:r w:rsidRPr="1CDB5FF5">
              <w:rPr>
                <w:b/>
                <w:bCs/>
                <w:sz w:val="20"/>
              </w:rPr>
              <w:t>Efficient</w:t>
            </w:r>
            <w:r w:rsidRPr="1CDB5FF5">
              <w:rPr>
                <w:sz w:val="20"/>
              </w:rPr>
              <w:t>: +</w:t>
            </w:r>
          </w:p>
          <w:p w14:paraId="46319563" w14:textId="58B84EDD" w:rsidR="00063AE2" w:rsidRPr="00AF1193" w:rsidRDefault="00063AE2" w:rsidP="1CDB5FF5">
            <w:pPr>
              <w:rPr>
                <w:b/>
                <w:bCs/>
                <w:sz w:val="20"/>
              </w:rPr>
            </w:pPr>
            <w:r w:rsidRPr="1CDB5FF5">
              <w:rPr>
                <w:b/>
                <w:bCs/>
                <w:sz w:val="20"/>
              </w:rPr>
              <w:t>Flexibility:</w:t>
            </w:r>
            <w:r>
              <w:rPr>
                <w:b/>
                <w:bCs/>
                <w:sz w:val="20"/>
              </w:rPr>
              <w:t xml:space="preserve"> 0</w:t>
            </w:r>
          </w:p>
          <w:p w14:paraId="364FDDC2" w14:textId="5FD862ED" w:rsidR="00063AE2" w:rsidRPr="00AF1193" w:rsidRDefault="00063AE2" w:rsidP="1CDB5FF5">
            <w:pPr>
              <w:rPr>
                <w:b/>
                <w:bCs/>
                <w:sz w:val="20"/>
              </w:rPr>
            </w:pPr>
          </w:p>
          <w:p w14:paraId="42E3EB6A" w14:textId="084F0B98" w:rsidR="00063AE2" w:rsidRPr="00AF1193" w:rsidRDefault="00063AE2" w:rsidP="1CDB5FF5">
            <w:pPr>
              <w:jc w:val="left"/>
              <w:rPr>
                <w:szCs w:val="22"/>
              </w:rPr>
            </w:pPr>
          </w:p>
        </w:tc>
        <w:tc>
          <w:tcPr>
            <w:tcW w:w="2127" w:type="dxa"/>
            <w:shd w:val="clear" w:color="auto" w:fill="FBE4D5" w:themeFill="accent2" w:themeFillTint="33"/>
          </w:tcPr>
          <w:p w14:paraId="03683809" w14:textId="77777777" w:rsidR="00063AE2" w:rsidRDefault="00063AE2" w:rsidP="00BF4799">
            <w:pPr>
              <w:jc w:val="left"/>
              <w:rPr>
                <w:sz w:val="20"/>
              </w:rPr>
            </w:pPr>
            <w:r>
              <w:rPr>
                <w:sz w:val="20"/>
              </w:rPr>
              <w:t>Local authorities already have powers to delegate decisions under the LGA2002</w:t>
            </w:r>
          </w:p>
          <w:p w14:paraId="503A5CF4" w14:textId="77777777" w:rsidR="00063AE2" w:rsidRDefault="00063AE2" w:rsidP="00BF4799">
            <w:pPr>
              <w:jc w:val="left"/>
              <w:rPr>
                <w:sz w:val="20"/>
              </w:rPr>
            </w:pPr>
          </w:p>
          <w:p w14:paraId="6A0CD282" w14:textId="77777777" w:rsidR="00063AE2" w:rsidRDefault="00063AE2" w:rsidP="00BF4799">
            <w:pPr>
              <w:jc w:val="left"/>
              <w:rPr>
                <w:sz w:val="20"/>
              </w:rPr>
            </w:pPr>
            <w:r w:rsidRPr="005A3383">
              <w:rPr>
                <w:b/>
                <w:bCs/>
                <w:sz w:val="20"/>
              </w:rPr>
              <w:t>Effective</w:t>
            </w:r>
            <w:r>
              <w:rPr>
                <w:sz w:val="20"/>
              </w:rPr>
              <w:t xml:space="preserve">: 0  </w:t>
            </w:r>
          </w:p>
          <w:p w14:paraId="247520E0" w14:textId="5B9AA562" w:rsidR="00063AE2" w:rsidRPr="00AF1193" w:rsidRDefault="00063AE2" w:rsidP="1CDB5FF5">
            <w:pPr>
              <w:jc w:val="left"/>
              <w:rPr>
                <w:sz w:val="20"/>
              </w:rPr>
            </w:pPr>
            <w:r w:rsidRPr="1CDB5FF5">
              <w:rPr>
                <w:b/>
                <w:bCs/>
                <w:sz w:val="20"/>
              </w:rPr>
              <w:t>Efficient</w:t>
            </w:r>
            <w:r w:rsidRPr="1CDB5FF5">
              <w:rPr>
                <w:sz w:val="20"/>
              </w:rPr>
              <w:t>: 0</w:t>
            </w:r>
          </w:p>
          <w:p w14:paraId="6C2D27D7" w14:textId="3B8F1FE6" w:rsidR="00063AE2" w:rsidRPr="00AF1193" w:rsidRDefault="00063AE2" w:rsidP="1CDB5FF5">
            <w:pPr>
              <w:rPr>
                <w:b/>
                <w:bCs/>
                <w:sz w:val="20"/>
              </w:rPr>
            </w:pPr>
            <w:r w:rsidRPr="1CDB5FF5">
              <w:rPr>
                <w:b/>
                <w:bCs/>
                <w:sz w:val="20"/>
              </w:rPr>
              <w:t>Flexibility:</w:t>
            </w:r>
            <w:r>
              <w:rPr>
                <w:b/>
                <w:bCs/>
                <w:sz w:val="20"/>
              </w:rPr>
              <w:t xml:space="preserve"> 0</w:t>
            </w:r>
          </w:p>
          <w:p w14:paraId="3EF0AC85" w14:textId="0B581A55" w:rsidR="00063AE2" w:rsidRPr="00AF1193" w:rsidRDefault="00063AE2" w:rsidP="1CDB5FF5">
            <w:pPr>
              <w:rPr>
                <w:b/>
                <w:bCs/>
                <w:sz w:val="20"/>
              </w:rPr>
            </w:pPr>
          </w:p>
          <w:p w14:paraId="08F4A537" w14:textId="75593E3D" w:rsidR="00063AE2" w:rsidRPr="00AF1193" w:rsidRDefault="00063AE2" w:rsidP="1CDB5FF5">
            <w:pPr>
              <w:jc w:val="left"/>
              <w:rPr>
                <w:szCs w:val="22"/>
              </w:rPr>
            </w:pPr>
          </w:p>
        </w:tc>
      </w:tr>
      <w:tr w:rsidR="00063AE2" w14:paraId="56AA07FD" w14:textId="77777777" w:rsidTr="00063AE2">
        <w:tc>
          <w:tcPr>
            <w:tcW w:w="1343" w:type="dxa"/>
          </w:tcPr>
          <w:p w14:paraId="696EED92" w14:textId="60733503" w:rsidR="00063AE2" w:rsidRDefault="00063AE2" w:rsidP="00BF4799">
            <w:pPr>
              <w:jc w:val="left"/>
            </w:pPr>
            <w:r w:rsidRPr="001E7F45">
              <w:rPr>
                <w:b/>
                <w:bCs/>
              </w:rPr>
              <w:t>Guide</w:t>
            </w:r>
            <w:r>
              <w:rPr>
                <w:b/>
                <w:bCs/>
              </w:rPr>
              <w:t xml:space="preserve"> </w:t>
            </w:r>
            <w:r>
              <w:t>local authorities on how to progress street changes</w:t>
            </w:r>
          </w:p>
        </w:tc>
        <w:tc>
          <w:tcPr>
            <w:tcW w:w="1913" w:type="dxa"/>
            <w:shd w:val="clear" w:color="auto" w:fill="FBE4D5" w:themeFill="accent2" w:themeFillTint="33"/>
          </w:tcPr>
          <w:p w14:paraId="2424D937" w14:textId="77777777" w:rsidR="00063AE2" w:rsidRDefault="00063AE2" w:rsidP="00BF4799">
            <w:pPr>
              <w:jc w:val="left"/>
              <w:rPr>
                <w:sz w:val="20"/>
              </w:rPr>
            </w:pPr>
            <w:r>
              <w:rPr>
                <w:sz w:val="20"/>
              </w:rPr>
              <w:t xml:space="preserve">Central government has already provided guidance through Innovating Streets for People. </w:t>
            </w:r>
          </w:p>
          <w:p w14:paraId="34ADE6E7" w14:textId="77777777" w:rsidR="00063AE2" w:rsidRDefault="00063AE2" w:rsidP="00BF4799">
            <w:pPr>
              <w:jc w:val="left"/>
              <w:rPr>
                <w:sz w:val="20"/>
              </w:rPr>
            </w:pPr>
          </w:p>
          <w:p w14:paraId="0E7FF02E" w14:textId="77777777" w:rsidR="00063AE2" w:rsidRDefault="00063AE2" w:rsidP="00BF4799">
            <w:pPr>
              <w:jc w:val="left"/>
              <w:rPr>
                <w:sz w:val="20"/>
              </w:rPr>
            </w:pPr>
            <w:r w:rsidRPr="005A3383">
              <w:rPr>
                <w:b/>
                <w:bCs/>
                <w:sz w:val="20"/>
              </w:rPr>
              <w:t>Effective</w:t>
            </w:r>
            <w:r>
              <w:rPr>
                <w:sz w:val="20"/>
              </w:rPr>
              <w:t>: 0</w:t>
            </w:r>
          </w:p>
          <w:p w14:paraId="59455B67" w14:textId="5D081787" w:rsidR="00063AE2" w:rsidRDefault="00063AE2" w:rsidP="1CDB5FF5">
            <w:pPr>
              <w:rPr>
                <w:sz w:val="20"/>
              </w:rPr>
            </w:pPr>
            <w:r w:rsidRPr="1CDB5FF5">
              <w:rPr>
                <w:b/>
                <w:bCs/>
                <w:sz w:val="20"/>
              </w:rPr>
              <w:t>Efficient</w:t>
            </w:r>
            <w:r w:rsidRPr="1CDB5FF5">
              <w:rPr>
                <w:sz w:val="20"/>
              </w:rPr>
              <w:t>: 0</w:t>
            </w:r>
          </w:p>
          <w:p w14:paraId="2BDCF511" w14:textId="45D72852" w:rsidR="00063AE2" w:rsidRDefault="00063AE2" w:rsidP="1CDB5FF5">
            <w:pPr>
              <w:rPr>
                <w:b/>
                <w:bCs/>
                <w:sz w:val="20"/>
              </w:rPr>
            </w:pPr>
            <w:r w:rsidRPr="1CDB5FF5">
              <w:rPr>
                <w:b/>
                <w:bCs/>
                <w:sz w:val="20"/>
              </w:rPr>
              <w:t>Flexibility:</w:t>
            </w:r>
            <w:r>
              <w:rPr>
                <w:b/>
                <w:bCs/>
                <w:sz w:val="20"/>
              </w:rPr>
              <w:t xml:space="preserve"> 0</w:t>
            </w:r>
          </w:p>
          <w:p w14:paraId="48D66E0F" w14:textId="216E694B" w:rsidR="00063AE2" w:rsidRDefault="00063AE2" w:rsidP="00275EB3">
            <w:pPr>
              <w:rPr>
                <w:szCs w:val="22"/>
              </w:rPr>
            </w:pPr>
          </w:p>
        </w:tc>
        <w:tc>
          <w:tcPr>
            <w:tcW w:w="2126" w:type="dxa"/>
            <w:shd w:val="clear" w:color="auto" w:fill="FBE4D5" w:themeFill="accent2" w:themeFillTint="33"/>
          </w:tcPr>
          <w:p w14:paraId="5F9CDC91" w14:textId="7611690E" w:rsidR="00063AE2" w:rsidRDefault="00063AE2" w:rsidP="00BF4799">
            <w:pPr>
              <w:jc w:val="left"/>
              <w:rPr>
                <w:sz w:val="20"/>
              </w:rPr>
            </w:pPr>
            <w:r>
              <w:rPr>
                <w:sz w:val="20"/>
              </w:rPr>
              <w:t xml:space="preserve">Guidance would be ineffective without addressing the regulatory barriers to creating filtered traffic areas. Local authorities are unable to create their own bylaws to address these limitations. </w:t>
            </w:r>
          </w:p>
          <w:p w14:paraId="1FC6A169" w14:textId="77777777" w:rsidR="00063AE2" w:rsidRDefault="00063AE2" w:rsidP="00BF4799">
            <w:pPr>
              <w:jc w:val="left"/>
              <w:rPr>
                <w:sz w:val="20"/>
              </w:rPr>
            </w:pPr>
          </w:p>
          <w:p w14:paraId="222B00DA" w14:textId="77777777" w:rsidR="00063AE2" w:rsidRDefault="00063AE2" w:rsidP="00BF4799">
            <w:pPr>
              <w:jc w:val="left"/>
              <w:rPr>
                <w:sz w:val="20"/>
              </w:rPr>
            </w:pPr>
            <w:r w:rsidRPr="005A3383">
              <w:rPr>
                <w:b/>
                <w:bCs/>
                <w:sz w:val="20"/>
              </w:rPr>
              <w:t>Effective</w:t>
            </w:r>
            <w:r>
              <w:rPr>
                <w:sz w:val="20"/>
              </w:rPr>
              <w:t>: 0</w:t>
            </w:r>
          </w:p>
          <w:p w14:paraId="5BDE229A" w14:textId="7543D5B7" w:rsidR="00063AE2" w:rsidRPr="00AF1193" w:rsidRDefault="00063AE2" w:rsidP="1CDB5FF5">
            <w:pPr>
              <w:jc w:val="left"/>
              <w:rPr>
                <w:sz w:val="20"/>
              </w:rPr>
            </w:pPr>
            <w:r w:rsidRPr="1CDB5FF5">
              <w:rPr>
                <w:b/>
                <w:bCs/>
                <w:sz w:val="20"/>
              </w:rPr>
              <w:t>Efficient</w:t>
            </w:r>
            <w:r w:rsidRPr="1CDB5FF5">
              <w:rPr>
                <w:sz w:val="20"/>
              </w:rPr>
              <w:t>: 0</w:t>
            </w:r>
          </w:p>
          <w:p w14:paraId="427AE238" w14:textId="37701452" w:rsidR="00063AE2" w:rsidRPr="00AF1193" w:rsidRDefault="00063AE2" w:rsidP="1CDB5FF5">
            <w:pPr>
              <w:rPr>
                <w:b/>
                <w:bCs/>
                <w:sz w:val="20"/>
              </w:rPr>
            </w:pPr>
            <w:r w:rsidRPr="1CDB5FF5">
              <w:rPr>
                <w:b/>
                <w:bCs/>
                <w:sz w:val="20"/>
              </w:rPr>
              <w:t>Flexibility:</w:t>
            </w:r>
            <w:r>
              <w:rPr>
                <w:b/>
                <w:bCs/>
                <w:sz w:val="20"/>
              </w:rPr>
              <w:t xml:space="preserve"> 0</w:t>
            </w:r>
          </w:p>
          <w:p w14:paraId="66CC7E83" w14:textId="1CA6D63B" w:rsidR="00063AE2" w:rsidRPr="00AF1193" w:rsidRDefault="00063AE2" w:rsidP="1CDB5FF5">
            <w:pPr>
              <w:jc w:val="left"/>
              <w:rPr>
                <w:szCs w:val="22"/>
              </w:rPr>
            </w:pPr>
          </w:p>
        </w:tc>
        <w:tc>
          <w:tcPr>
            <w:tcW w:w="1984" w:type="dxa"/>
            <w:shd w:val="clear" w:color="auto" w:fill="FFF2CC" w:themeFill="accent4" w:themeFillTint="33"/>
          </w:tcPr>
          <w:p w14:paraId="7F69A973" w14:textId="717BA832" w:rsidR="00063AE2" w:rsidRDefault="00063AE2" w:rsidP="00BF4799">
            <w:pPr>
              <w:jc w:val="left"/>
              <w:rPr>
                <w:sz w:val="20"/>
              </w:rPr>
            </w:pPr>
            <w:r>
              <w:rPr>
                <w:sz w:val="20"/>
              </w:rPr>
              <w:t xml:space="preserve">Central government has already provided guidance on temporarily closing streets for ‘Play Streets’. </w:t>
            </w:r>
          </w:p>
          <w:p w14:paraId="13CA5905" w14:textId="5C03C017" w:rsidR="00063AE2" w:rsidRDefault="00063AE2" w:rsidP="00BF4799">
            <w:pPr>
              <w:jc w:val="left"/>
              <w:rPr>
                <w:sz w:val="20"/>
              </w:rPr>
            </w:pPr>
            <w:r>
              <w:rPr>
                <w:sz w:val="20"/>
              </w:rPr>
              <w:t xml:space="preserve">Additional guidance could be provided on where provisions for temporarily closing roads exist in various parts of legislation. </w:t>
            </w:r>
          </w:p>
          <w:p w14:paraId="54C5DD59" w14:textId="77777777" w:rsidR="00063AE2" w:rsidRDefault="00063AE2" w:rsidP="00BF4799">
            <w:pPr>
              <w:jc w:val="left"/>
              <w:rPr>
                <w:sz w:val="20"/>
              </w:rPr>
            </w:pPr>
            <w:r w:rsidRPr="005A3383">
              <w:rPr>
                <w:b/>
                <w:bCs/>
                <w:sz w:val="20"/>
              </w:rPr>
              <w:t>Effective</w:t>
            </w:r>
            <w:r>
              <w:rPr>
                <w:sz w:val="20"/>
              </w:rPr>
              <w:t>: 0</w:t>
            </w:r>
          </w:p>
          <w:p w14:paraId="6337C040" w14:textId="4F652BE0" w:rsidR="00063AE2" w:rsidRPr="00AF1193" w:rsidRDefault="00063AE2" w:rsidP="1CDB5FF5">
            <w:pPr>
              <w:jc w:val="left"/>
              <w:rPr>
                <w:sz w:val="20"/>
              </w:rPr>
            </w:pPr>
            <w:r w:rsidRPr="1CDB5FF5">
              <w:rPr>
                <w:b/>
                <w:bCs/>
                <w:sz w:val="20"/>
              </w:rPr>
              <w:t>Efficient</w:t>
            </w:r>
            <w:r w:rsidRPr="1CDB5FF5">
              <w:rPr>
                <w:sz w:val="20"/>
              </w:rPr>
              <w:t>: +</w:t>
            </w:r>
          </w:p>
          <w:p w14:paraId="45C97294" w14:textId="7355D671" w:rsidR="00063AE2" w:rsidRPr="00AF1193" w:rsidRDefault="00063AE2" w:rsidP="00FC6872">
            <w:pPr>
              <w:rPr>
                <w:szCs w:val="22"/>
              </w:rPr>
            </w:pPr>
            <w:r w:rsidRPr="1CDB5FF5">
              <w:rPr>
                <w:b/>
                <w:bCs/>
                <w:sz w:val="20"/>
              </w:rPr>
              <w:t>Flexibility:</w:t>
            </w:r>
            <w:r>
              <w:rPr>
                <w:b/>
                <w:bCs/>
                <w:sz w:val="20"/>
              </w:rPr>
              <w:t xml:space="preserve"> </w:t>
            </w:r>
            <w:r w:rsidR="00FC6872">
              <w:rPr>
                <w:b/>
                <w:bCs/>
                <w:sz w:val="20"/>
              </w:rPr>
              <w:t>0</w:t>
            </w:r>
          </w:p>
        </w:tc>
        <w:tc>
          <w:tcPr>
            <w:tcW w:w="2127" w:type="dxa"/>
            <w:shd w:val="clear" w:color="auto" w:fill="E2EFD9" w:themeFill="accent6" w:themeFillTint="33"/>
          </w:tcPr>
          <w:p w14:paraId="129E72FA" w14:textId="00E6D103" w:rsidR="00063AE2" w:rsidRDefault="00063AE2" w:rsidP="00BF4799">
            <w:pPr>
              <w:jc w:val="left"/>
              <w:rPr>
                <w:sz w:val="20"/>
              </w:rPr>
            </w:pPr>
            <w:r>
              <w:rPr>
                <w:sz w:val="20"/>
              </w:rPr>
              <w:t>Central government could provide local authorities with guidance on appropriate levels for decision making</w:t>
            </w:r>
            <w:r w:rsidR="00D81CA9">
              <w:rPr>
                <w:sz w:val="20"/>
              </w:rPr>
              <w:t xml:space="preserve"> (although local government is not accountable to central government for operational decision-making) </w:t>
            </w:r>
            <w:r>
              <w:rPr>
                <w:sz w:val="20"/>
              </w:rPr>
              <w:t xml:space="preserve">  </w:t>
            </w:r>
          </w:p>
          <w:p w14:paraId="63AD8FF3" w14:textId="77777777" w:rsidR="00063AE2" w:rsidRDefault="00063AE2" w:rsidP="00BF4799">
            <w:pPr>
              <w:jc w:val="left"/>
              <w:rPr>
                <w:sz w:val="20"/>
              </w:rPr>
            </w:pPr>
          </w:p>
          <w:p w14:paraId="147840C9" w14:textId="77777777" w:rsidR="00063AE2" w:rsidRDefault="00063AE2" w:rsidP="00BF4799">
            <w:pPr>
              <w:jc w:val="left"/>
              <w:rPr>
                <w:sz w:val="20"/>
              </w:rPr>
            </w:pPr>
            <w:r w:rsidRPr="005A3383">
              <w:rPr>
                <w:b/>
                <w:bCs/>
                <w:sz w:val="20"/>
              </w:rPr>
              <w:t>Effective</w:t>
            </w:r>
            <w:r>
              <w:rPr>
                <w:sz w:val="20"/>
              </w:rPr>
              <w:t>: +</w:t>
            </w:r>
          </w:p>
          <w:p w14:paraId="49A0A89A" w14:textId="18B47B7B" w:rsidR="00063AE2" w:rsidRPr="00AF1193" w:rsidRDefault="00063AE2" w:rsidP="1CDB5FF5">
            <w:pPr>
              <w:jc w:val="left"/>
              <w:rPr>
                <w:sz w:val="20"/>
              </w:rPr>
            </w:pPr>
            <w:r w:rsidRPr="1CDB5FF5">
              <w:rPr>
                <w:b/>
                <w:bCs/>
                <w:sz w:val="20"/>
              </w:rPr>
              <w:t>Efficient</w:t>
            </w:r>
            <w:r w:rsidRPr="1CDB5FF5">
              <w:rPr>
                <w:sz w:val="20"/>
              </w:rPr>
              <w:t xml:space="preserve">: + </w:t>
            </w:r>
          </w:p>
          <w:p w14:paraId="6C5B006E" w14:textId="1F308C2A" w:rsidR="00063AE2" w:rsidRPr="00AF1193" w:rsidRDefault="00063AE2" w:rsidP="1CDB5FF5">
            <w:pPr>
              <w:rPr>
                <w:b/>
                <w:bCs/>
                <w:sz w:val="20"/>
              </w:rPr>
            </w:pPr>
            <w:r w:rsidRPr="1CDB5FF5">
              <w:rPr>
                <w:b/>
                <w:bCs/>
                <w:sz w:val="20"/>
              </w:rPr>
              <w:t>Flexibility:</w:t>
            </w:r>
            <w:r w:rsidR="00FC6872">
              <w:rPr>
                <w:b/>
                <w:bCs/>
                <w:sz w:val="20"/>
              </w:rPr>
              <w:t xml:space="preserve"> </w:t>
            </w:r>
            <w:r>
              <w:rPr>
                <w:b/>
                <w:bCs/>
                <w:sz w:val="20"/>
              </w:rPr>
              <w:t>0</w:t>
            </w:r>
          </w:p>
          <w:p w14:paraId="645A1AE3" w14:textId="51D654E7" w:rsidR="00063AE2" w:rsidRPr="00AF1193" w:rsidRDefault="00063AE2" w:rsidP="1CDB5FF5">
            <w:pPr>
              <w:jc w:val="left"/>
              <w:rPr>
                <w:szCs w:val="22"/>
              </w:rPr>
            </w:pPr>
          </w:p>
        </w:tc>
      </w:tr>
    </w:tbl>
    <w:p w14:paraId="38A83D6F" w14:textId="77777777" w:rsidR="00460A42" w:rsidRPr="00460A42" w:rsidRDefault="00460A42" w:rsidP="00460A42">
      <w:pPr>
        <w:rPr>
          <w:lang w:val="en-NZ" w:eastAsia="en-NZ"/>
        </w:rPr>
      </w:pPr>
    </w:p>
    <w:p w14:paraId="026D8438" w14:textId="669D1A86" w:rsidR="00063AE2" w:rsidRPr="005637C7" w:rsidRDefault="00063AE2" w:rsidP="00293F91">
      <w:pPr>
        <w:pStyle w:val="Bullet-list"/>
        <w:numPr>
          <w:ilvl w:val="0"/>
          <w:numId w:val="8"/>
        </w:numPr>
        <w:spacing w:after="120"/>
        <w:ind w:left="567" w:hanging="567"/>
        <w:rPr>
          <w:noProof/>
          <w:lang w:eastAsia="en-NZ"/>
        </w:rPr>
      </w:pPr>
      <w:r w:rsidRPr="005637C7">
        <w:rPr>
          <w:lang w:val="en-NZ"/>
        </w:rPr>
        <w:t>Compared to the status quo scenario, most options would not impact on flexibility</w:t>
      </w:r>
      <w:r w:rsidR="00293F91" w:rsidRPr="005637C7">
        <w:rPr>
          <w:lang w:val="en-NZ"/>
        </w:rPr>
        <w:t>. L</w:t>
      </w:r>
      <w:r w:rsidRPr="005637C7">
        <w:rPr>
          <w:szCs w:val="22"/>
          <w:lang w:val="en-NZ"/>
        </w:rPr>
        <w:t xml:space="preserve">ocal authorities </w:t>
      </w:r>
      <w:r w:rsidR="00293F91" w:rsidRPr="005637C7">
        <w:rPr>
          <w:szCs w:val="22"/>
          <w:lang w:val="en-NZ"/>
        </w:rPr>
        <w:t>would still be able t</w:t>
      </w:r>
      <w:r w:rsidRPr="005637C7">
        <w:rPr>
          <w:szCs w:val="22"/>
          <w:lang w:val="en-NZ"/>
        </w:rPr>
        <w:t xml:space="preserve">o make street changes in a way that works for their communities and to adapt street changes in response to community feedback. </w:t>
      </w:r>
      <w:r w:rsidR="00293F91" w:rsidRPr="005637C7">
        <w:rPr>
          <w:szCs w:val="22"/>
          <w:lang w:val="en-NZ"/>
        </w:rPr>
        <w:t>This is because local authorities would still need to apply the principles of the LGA2002, to</w:t>
      </w:r>
      <w:r w:rsidR="00293F91" w:rsidRPr="005637C7">
        <w:rPr>
          <w:lang w:val="en-NZ"/>
        </w:rPr>
        <w:t xml:space="preserve"> promote the social, economic, environmental, and cultural wellbeing of their communities, taking a sustainable development approach. For Option 1, a new regulatory tool for piloting street changes would improve flexibility. This is because local authorities could more rapidly refine street changes in response to public feedback.  </w:t>
      </w:r>
    </w:p>
    <w:p w14:paraId="156E57E7" w14:textId="2083FC29" w:rsidR="00D71CE0" w:rsidRPr="00A864A5" w:rsidRDefault="005B1CA2" w:rsidP="00851D30">
      <w:pPr>
        <w:pStyle w:val="Heading3"/>
        <w:rPr>
          <w:noProof/>
          <w:lang w:eastAsia="en-NZ"/>
        </w:rPr>
      </w:pPr>
      <w:r>
        <w:rPr>
          <w:noProof/>
          <w:lang w:eastAsia="en-NZ"/>
        </w:rPr>
        <w:lastRenderedPageBreak/>
        <w:t>2.</w:t>
      </w:r>
      <w:r w:rsidR="000B50E7">
        <w:rPr>
          <w:noProof/>
          <w:lang w:eastAsia="en-NZ"/>
        </w:rPr>
        <w:t>5</w:t>
      </w:r>
      <w:r>
        <w:rPr>
          <w:noProof/>
          <w:lang w:eastAsia="en-NZ"/>
        </w:rPr>
        <w:t xml:space="preserve"> </w:t>
      </w:r>
      <w:r w:rsidR="003E5545">
        <w:rPr>
          <w:noProof/>
          <w:lang w:eastAsia="en-NZ"/>
        </w:rPr>
        <w:t>Preferred</w:t>
      </w:r>
      <w:r w:rsidR="007B3CD7">
        <w:rPr>
          <w:noProof/>
          <w:lang w:eastAsia="en-NZ"/>
        </w:rPr>
        <w:t xml:space="preserve"> approach </w:t>
      </w:r>
    </w:p>
    <w:p w14:paraId="2C6F446E" w14:textId="77777777" w:rsidR="007B3CD7" w:rsidRPr="007B3CD7" w:rsidRDefault="1CDB5FF5" w:rsidP="004A0213">
      <w:pPr>
        <w:pStyle w:val="ListParagraph"/>
        <w:numPr>
          <w:ilvl w:val="0"/>
          <w:numId w:val="8"/>
        </w:numPr>
        <w:ind w:left="567" w:hanging="567"/>
        <w:contextualSpacing w:val="0"/>
        <w:rPr>
          <w:lang w:val="en-NZ"/>
        </w:rPr>
      </w:pPr>
      <w:r w:rsidRPr="1CDB5FF5">
        <w:rPr>
          <w:lang w:val="en-NZ"/>
        </w:rPr>
        <w:t xml:space="preserve">Based on this analysis, we recommend making regulatory changes to: </w:t>
      </w:r>
    </w:p>
    <w:p w14:paraId="51F962C5" w14:textId="77777777" w:rsidR="00986F4C" w:rsidRDefault="00986F4C" w:rsidP="00986F4C">
      <w:pPr>
        <w:pStyle w:val="ListParagraph"/>
        <w:numPr>
          <w:ilvl w:val="0"/>
          <w:numId w:val="27"/>
        </w:numPr>
        <w:contextualSpacing w:val="0"/>
        <w:rPr>
          <w:lang w:val="en-NZ"/>
        </w:rPr>
      </w:pPr>
      <w:r w:rsidRPr="003E5545">
        <w:rPr>
          <w:lang w:val="en-NZ"/>
        </w:rPr>
        <w:t xml:space="preserve">create a new </w:t>
      </w:r>
      <w:r>
        <w:rPr>
          <w:lang w:val="en-NZ"/>
        </w:rPr>
        <w:t xml:space="preserve">legislative </w:t>
      </w:r>
      <w:r w:rsidRPr="003E5545">
        <w:rPr>
          <w:lang w:val="en-NZ"/>
        </w:rPr>
        <w:t>tool to pilot/trial street changes</w:t>
      </w:r>
    </w:p>
    <w:p w14:paraId="21ECD5A5" w14:textId="7C772709" w:rsidR="003E5545" w:rsidRDefault="007B3CD7" w:rsidP="004A0213">
      <w:pPr>
        <w:pStyle w:val="ListParagraph"/>
        <w:numPr>
          <w:ilvl w:val="0"/>
          <w:numId w:val="27"/>
        </w:numPr>
        <w:contextualSpacing w:val="0"/>
        <w:rPr>
          <w:lang w:val="en-NZ"/>
        </w:rPr>
      </w:pPr>
      <w:r w:rsidRPr="007B3CD7">
        <w:rPr>
          <w:lang w:val="en-NZ"/>
        </w:rPr>
        <w:t xml:space="preserve">enable local authorities to create </w:t>
      </w:r>
      <w:r w:rsidR="00E018FF">
        <w:t xml:space="preserve">filtered traffic </w:t>
      </w:r>
      <w:r w:rsidRPr="007B3CD7">
        <w:rPr>
          <w:lang w:val="en-NZ"/>
        </w:rPr>
        <w:t>areas</w:t>
      </w:r>
    </w:p>
    <w:p w14:paraId="5A35B837" w14:textId="382ABE54" w:rsidR="007B3CD7" w:rsidRPr="009E4AA4" w:rsidRDefault="007B3CD7" w:rsidP="009E4AA4">
      <w:pPr>
        <w:pStyle w:val="ListParagraph"/>
        <w:numPr>
          <w:ilvl w:val="0"/>
          <w:numId w:val="27"/>
        </w:numPr>
        <w:contextualSpacing w:val="0"/>
        <w:rPr>
          <w:lang w:val="en-NZ"/>
        </w:rPr>
      </w:pPr>
      <w:r w:rsidRPr="003E5545">
        <w:rPr>
          <w:lang w:val="en-NZ"/>
        </w:rPr>
        <w:t>broaden the circumstances that local authorities are permitted to temporarily close roads</w:t>
      </w:r>
      <w:r w:rsidR="00C965CC">
        <w:rPr>
          <w:lang w:val="en-NZ"/>
        </w:rPr>
        <w:t>.</w:t>
      </w:r>
      <w:r w:rsidRPr="003E5545">
        <w:rPr>
          <w:lang w:val="en-NZ"/>
        </w:rPr>
        <w:t xml:space="preserve"> </w:t>
      </w:r>
    </w:p>
    <w:p w14:paraId="49855E22" w14:textId="5027EAA9" w:rsidR="00E65358" w:rsidRDefault="1CDB5FF5" w:rsidP="004A0213">
      <w:pPr>
        <w:pStyle w:val="ListParagraph"/>
        <w:numPr>
          <w:ilvl w:val="0"/>
          <w:numId w:val="8"/>
        </w:numPr>
        <w:ind w:left="567" w:hanging="567"/>
        <w:contextualSpacing w:val="0"/>
        <w:rPr>
          <w:lang w:val="en-NZ"/>
        </w:rPr>
      </w:pPr>
      <w:r w:rsidRPr="1CDB5FF5">
        <w:rPr>
          <w:lang w:val="en-NZ"/>
        </w:rPr>
        <w:t xml:space="preserve">Section 3 outlines the recommended approach for implementing these regulatory changes. </w:t>
      </w:r>
    </w:p>
    <w:p w14:paraId="59E90267" w14:textId="5AD47036" w:rsidR="007B3CD7" w:rsidRPr="007B3CD7" w:rsidRDefault="1CDB5FF5" w:rsidP="004A0213">
      <w:pPr>
        <w:pStyle w:val="ListParagraph"/>
        <w:numPr>
          <w:ilvl w:val="0"/>
          <w:numId w:val="8"/>
        </w:numPr>
        <w:ind w:left="567" w:hanging="567"/>
        <w:contextualSpacing w:val="0"/>
        <w:rPr>
          <w:lang w:val="en-NZ"/>
        </w:rPr>
      </w:pPr>
      <w:r w:rsidRPr="1CDB5FF5">
        <w:rPr>
          <w:lang w:val="en-NZ"/>
        </w:rPr>
        <w:t>We also recommend providing guidance to local authorities on:</w:t>
      </w:r>
    </w:p>
    <w:p w14:paraId="7AE9CD51" w14:textId="77777777" w:rsidR="003E5545" w:rsidRDefault="007B3CD7" w:rsidP="004A0213">
      <w:pPr>
        <w:pStyle w:val="ListParagraph"/>
        <w:numPr>
          <w:ilvl w:val="0"/>
          <w:numId w:val="28"/>
        </w:numPr>
        <w:contextualSpacing w:val="0"/>
        <w:rPr>
          <w:lang w:val="en-NZ"/>
        </w:rPr>
      </w:pPr>
      <w:r w:rsidRPr="007B3CD7">
        <w:rPr>
          <w:lang w:val="en-NZ"/>
        </w:rPr>
        <w:t>how these regulatory changes will support them to make street changes</w:t>
      </w:r>
    </w:p>
    <w:p w14:paraId="07B0FE6F" w14:textId="1764F72C" w:rsidR="007B3CD7" w:rsidRPr="00E81511" w:rsidRDefault="007B3CD7" w:rsidP="00E81511">
      <w:pPr>
        <w:pStyle w:val="ListParagraph"/>
        <w:numPr>
          <w:ilvl w:val="0"/>
          <w:numId w:val="28"/>
        </w:numPr>
        <w:contextualSpacing w:val="0"/>
        <w:rPr>
          <w:lang w:val="en-NZ"/>
        </w:rPr>
      </w:pPr>
      <w:r w:rsidRPr="003E5545">
        <w:rPr>
          <w:lang w:val="en-NZ"/>
        </w:rPr>
        <w:t xml:space="preserve">making decisions at appropriate levels.  </w:t>
      </w:r>
    </w:p>
    <w:p w14:paraId="1CA1B344" w14:textId="77777777" w:rsidR="000B50E7" w:rsidRPr="0067444D" w:rsidRDefault="000B50E7" w:rsidP="000B50E7">
      <w:pPr>
        <w:pStyle w:val="Heading4"/>
        <w:rPr>
          <w:u w:val="single"/>
        </w:rPr>
      </w:pPr>
      <w:r>
        <w:t>Effect of impacts</w:t>
      </w:r>
    </w:p>
    <w:p w14:paraId="5C64DA1C" w14:textId="22E19D56" w:rsidR="00BA1E34" w:rsidRPr="00C763BA" w:rsidRDefault="1CDB5FF5" w:rsidP="004A0213">
      <w:pPr>
        <w:pStyle w:val="ListParagraph"/>
        <w:numPr>
          <w:ilvl w:val="0"/>
          <w:numId w:val="8"/>
        </w:numPr>
        <w:ind w:left="567" w:hanging="567"/>
        <w:contextualSpacing w:val="0"/>
        <w:rPr>
          <w:lang w:val="en-NZ"/>
        </w:rPr>
      </w:pPr>
      <w:r w:rsidRPr="1CDB5FF5">
        <w:rPr>
          <w:lang w:val="en-NZ"/>
        </w:rPr>
        <w:t>Overall, we would expect these changes to directly deliver a more effective and efficient regulatory system that reduces costs for local authorities when making street changes.</w:t>
      </w:r>
    </w:p>
    <w:p w14:paraId="400243F8" w14:textId="445DBE4A" w:rsidR="00B77D2E" w:rsidRDefault="1CDB5FF5" w:rsidP="004A0213">
      <w:pPr>
        <w:pStyle w:val="ListParagraph"/>
        <w:numPr>
          <w:ilvl w:val="0"/>
          <w:numId w:val="8"/>
        </w:numPr>
        <w:ind w:left="567" w:hanging="567"/>
        <w:contextualSpacing w:val="0"/>
        <w:rPr>
          <w:lang w:val="en-NZ"/>
        </w:rPr>
      </w:pPr>
      <w:r w:rsidRPr="1CDB5FF5">
        <w:rPr>
          <w:lang w:val="en-NZ"/>
        </w:rPr>
        <w:t xml:space="preserve">This will support local authorities in making street changes that deliver ongoing benefits for safety, health, equity, and emissions reductions. </w:t>
      </w:r>
    </w:p>
    <w:p w14:paraId="44C73390" w14:textId="570D2FE0" w:rsidR="00C763BA" w:rsidRPr="00E81511" w:rsidRDefault="1CDB5FF5" w:rsidP="00E81511">
      <w:pPr>
        <w:pStyle w:val="ListParagraph"/>
        <w:numPr>
          <w:ilvl w:val="0"/>
          <w:numId w:val="8"/>
        </w:numPr>
        <w:ind w:left="567" w:hanging="567"/>
        <w:contextualSpacing w:val="0"/>
        <w:rPr>
          <w:lang w:val="en-NZ"/>
        </w:rPr>
      </w:pPr>
      <w:r w:rsidRPr="1CDB5FF5">
        <w:rPr>
          <w:lang w:val="en-NZ"/>
        </w:rPr>
        <w:t>More widespread use of street pilots/trial will also contribute to more effective community engagement.</w:t>
      </w:r>
    </w:p>
    <w:p w14:paraId="7749B518" w14:textId="77777777" w:rsidR="000B50E7" w:rsidRPr="00D03D8D" w:rsidRDefault="000B50E7" w:rsidP="000B50E7">
      <w:pPr>
        <w:pStyle w:val="Heading4"/>
        <w:rPr>
          <w:u w:val="single"/>
        </w:rPr>
      </w:pPr>
      <w:r>
        <w:t xml:space="preserve">Distributional impacts </w:t>
      </w:r>
    </w:p>
    <w:p w14:paraId="215229C2" w14:textId="5B59F2C0" w:rsidR="00C523B1" w:rsidRDefault="1CDB5FF5" w:rsidP="004A0213">
      <w:pPr>
        <w:pStyle w:val="Bullet-list"/>
        <w:numPr>
          <w:ilvl w:val="0"/>
          <w:numId w:val="8"/>
        </w:numPr>
        <w:spacing w:after="120"/>
        <w:ind w:left="567" w:hanging="567"/>
        <w:rPr>
          <w:lang w:val="en-NZ"/>
        </w:rPr>
      </w:pPr>
      <w:r w:rsidRPr="1CDB5FF5">
        <w:rPr>
          <w:lang w:val="en-NZ"/>
        </w:rPr>
        <w:t xml:space="preserve">These regulatory changes will deliver positive impacts for local authorities, by enabling them to make street changes more efficiently and effectively. This is likely to reduce their operational costs for making various types of street changes. </w:t>
      </w:r>
    </w:p>
    <w:p w14:paraId="244F1016" w14:textId="5710ECEC" w:rsidR="00BA1E34" w:rsidRDefault="1CDB5FF5" w:rsidP="004A0213">
      <w:pPr>
        <w:pStyle w:val="Bullet-list"/>
        <w:numPr>
          <w:ilvl w:val="0"/>
          <w:numId w:val="8"/>
        </w:numPr>
        <w:spacing w:after="120"/>
        <w:ind w:left="567" w:hanging="567"/>
        <w:rPr>
          <w:lang w:val="en-NZ"/>
        </w:rPr>
      </w:pPr>
      <w:r w:rsidRPr="1CDB5FF5">
        <w:rPr>
          <w:lang w:val="en-NZ"/>
        </w:rPr>
        <w:t xml:space="preserve">It will particularly benefit smaller local authorities, who do not have the same resources that large local authorities have to develop and update their own bylaws for making street changes that they are not empowered to make by existing legislation created by central government.   </w:t>
      </w:r>
    </w:p>
    <w:p w14:paraId="7F96908C" w14:textId="62ECF73B" w:rsidR="00BA1E34" w:rsidRDefault="1CDB5FF5" w:rsidP="004A0213">
      <w:pPr>
        <w:pStyle w:val="Bullet-list"/>
        <w:numPr>
          <w:ilvl w:val="0"/>
          <w:numId w:val="8"/>
        </w:numPr>
        <w:spacing w:after="120"/>
        <w:ind w:left="567" w:hanging="567"/>
        <w:rPr>
          <w:lang w:val="en-NZ"/>
        </w:rPr>
      </w:pPr>
      <w:r w:rsidRPr="1CDB5FF5">
        <w:rPr>
          <w:lang w:val="en-NZ"/>
        </w:rPr>
        <w:t xml:space="preserve">These regulatory changes will not have a direct impact on communities and businesses, but they will have an indirect impact by supporting more street changes (in combination with actions in the ERP to incentivise street changes).  </w:t>
      </w:r>
    </w:p>
    <w:p w14:paraId="121AC089" w14:textId="60328A60" w:rsidR="008D68EB" w:rsidRPr="00C523B1" w:rsidRDefault="1CDB5FF5" w:rsidP="004A0213">
      <w:pPr>
        <w:pStyle w:val="Bullet-list"/>
        <w:numPr>
          <w:ilvl w:val="0"/>
          <w:numId w:val="8"/>
        </w:numPr>
        <w:spacing w:after="120"/>
        <w:ind w:left="567" w:hanging="567"/>
        <w:rPr>
          <w:lang w:val="en-NZ"/>
        </w:rPr>
      </w:pPr>
      <w:r w:rsidRPr="1CDB5FF5">
        <w:rPr>
          <w:lang w:val="en-NZ"/>
        </w:rPr>
        <w:t>Street changes that support public transport, active travel, and placemaking will make our transport system more inclusive by providing more people with a wider range of safe and healthy transport options. Spaces that encourage active travel and public transport use tend to be safer and more welcoming for people of different ethnicities, ages, genders, and abilities.</w:t>
      </w:r>
    </w:p>
    <w:p w14:paraId="77466647" w14:textId="70DFCA57" w:rsidR="00C523B1" w:rsidRDefault="1CDB5FF5" w:rsidP="004A0213">
      <w:pPr>
        <w:pStyle w:val="Bullet-list"/>
        <w:numPr>
          <w:ilvl w:val="0"/>
          <w:numId w:val="8"/>
        </w:numPr>
        <w:spacing w:after="120"/>
        <w:ind w:left="567" w:hanging="567"/>
        <w:rPr>
          <w:lang w:val="en-NZ"/>
        </w:rPr>
      </w:pPr>
      <w:r w:rsidRPr="1CDB5FF5">
        <w:rPr>
          <w:lang w:val="en-NZ"/>
        </w:rPr>
        <w:t xml:space="preserve">While street changes that involve reallocating street space (e.g. repurposing on-street car parking spaces to create bus lanes and bike/scooter networks) can benefit many people, some people and businesses who currently benefit from existing street layouts could be disadvantaged by some street changes. The provision and removal of on-street car parking is a particularly contentious issue in some communities, especially if </w:t>
      </w:r>
      <w:r w:rsidRPr="1CDB5FF5">
        <w:rPr>
          <w:lang w:val="en-NZ"/>
        </w:rPr>
        <w:lastRenderedPageBreak/>
        <w:t xml:space="preserve">it reduces the ability of people to </w:t>
      </w:r>
      <w:r w:rsidR="002E5D18">
        <w:rPr>
          <w:lang w:val="en-NZ"/>
        </w:rPr>
        <w:t xml:space="preserve">freely </w:t>
      </w:r>
      <w:r w:rsidRPr="1CDB5FF5">
        <w:rPr>
          <w:lang w:val="en-NZ"/>
        </w:rPr>
        <w:t>park their vehicles outside their homes</w:t>
      </w:r>
      <w:r w:rsidR="00D612AC">
        <w:rPr>
          <w:lang w:val="en-NZ"/>
        </w:rPr>
        <w:t>, host visitors or service vehicles,</w:t>
      </w:r>
      <w:r w:rsidRPr="1CDB5FF5">
        <w:rPr>
          <w:lang w:val="en-NZ"/>
        </w:rPr>
        <w:t xml:space="preserve"> or for business owners/customers to park directly outside their premises. These disadvantages also need to be weighed against other benefits that they may enjoy (e.g. an increase in foot traffic near businesses, or better access via a range of transport modes).  </w:t>
      </w:r>
    </w:p>
    <w:p w14:paraId="1452CD1B" w14:textId="77777777" w:rsidR="000B50E7" w:rsidRPr="00D03D8D" w:rsidRDefault="000B50E7" w:rsidP="000B50E7">
      <w:pPr>
        <w:pStyle w:val="Heading4"/>
      </w:pPr>
      <w:r>
        <w:t xml:space="preserve">Stakeholder support and consultation </w:t>
      </w:r>
    </w:p>
    <w:p w14:paraId="77062789" w14:textId="1B44B3C4" w:rsidR="00FF1C9D" w:rsidRDefault="1CDB5FF5" w:rsidP="004A0213">
      <w:pPr>
        <w:pStyle w:val="Bullet-list"/>
        <w:numPr>
          <w:ilvl w:val="0"/>
          <w:numId w:val="8"/>
        </w:numPr>
        <w:spacing w:after="120"/>
        <w:ind w:left="567" w:hanging="567"/>
      </w:pPr>
      <w:r>
        <w:t xml:space="preserve">As noted in section 2.2, we have previously engaged with local authorities on potential regulatory changes through interviews, workshops, a survey, and through an advisory group. There is very strong support from local authorities to proceed with regulatory changes to make it simpler and quicker for them to make street changes. Views on specific proposed changes will be canvassed during formal consultation. </w:t>
      </w:r>
    </w:p>
    <w:p w14:paraId="48AB5385" w14:textId="32F6AECE" w:rsidR="00FF1C9D" w:rsidRDefault="1CDB5FF5" w:rsidP="004A0213">
      <w:pPr>
        <w:pStyle w:val="ListParagraph"/>
        <w:numPr>
          <w:ilvl w:val="0"/>
          <w:numId w:val="8"/>
        </w:numPr>
        <w:ind w:left="567" w:hanging="567"/>
        <w:contextualSpacing w:val="0"/>
        <w:rPr>
          <w:lang w:val="en-NZ"/>
        </w:rPr>
      </w:pPr>
      <w:r w:rsidRPr="1CDB5FF5">
        <w:rPr>
          <w:lang w:val="en-NZ"/>
        </w:rPr>
        <w:t xml:space="preserve">We discussed the possibility of including a regulatory mechanism to pilot/trial street changes (similar to </w:t>
      </w:r>
      <w:r w:rsidR="0022401A">
        <w:rPr>
          <w:lang w:val="en-NZ"/>
        </w:rPr>
        <w:t>ETO</w:t>
      </w:r>
      <w:r w:rsidRPr="1CDB5FF5">
        <w:rPr>
          <w:lang w:val="en-NZ"/>
        </w:rPr>
        <w:t xml:space="preserve"> model in the United Kingdom) with local authorities during this process. There is broad and strong support for this, and officials from local authorities have indicated that they would be very likely to use a tool like this if they were able to. </w:t>
      </w:r>
    </w:p>
    <w:p w14:paraId="2F35774B" w14:textId="39D7CA02" w:rsidR="002D3EAA" w:rsidRDefault="1CDB5FF5" w:rsidP="000D744E">
      <w:pPr>
        <w:pStyle w:val="Bullet-list"/>
        <w:numPr>
          <w:ilvl w:val="0"/>
          <w:numId w:val="8"/>
        </w:numPr>
        <w:spacing w:after="120"/>
        <w:ind w:left="567" w:hanging="567"/>
      </w:pPr>
      <w:r>
        <w:t xml:space="preserve">Broader public views on these proposed regulatory changes will be canvassed and heard during formal consultation. We will use this consultation to identify any opposition to the proposed changes, and any suggestions for improvements. These will be integrated into the final RIS. </w:t>
      </w:r>
    </w:p>
    <w:p w14:paraId="58ACFE9B" w14:textId="355BA846" w:rsidR="00097119" w:rsidRDefault="005B1CA2" w:rsidP="00851D30">
      <w:pPr>
        <w:pStyle w:val="Heading3"/>
        <w:rPr>
          <w:color w:val="FF0000"/>
        </w:rPr>
      </w:pPr>
      <w:bookmarkStart w:id="18" w:name="_Hlk53565460"/>
      <w:r>
        <w:rPr>
          <w:noProof/>
          <w:lang w:eastAsia="en-NZ"/>
        </w:rPr>
        <w:t>2.</w:t>
      </w:r>
      <w:r w:rsidR="000B50E7">
        <w:rPr>
          <w:noProof/>
          <w:lang w:eastAsia="en-NZ"/>
        </w:rPr>
        <w:t>6</w:t>
      </w:r>
      <w:r>
        <w:rPr>
          <w:noProof/>
          <w:lang w:eastAsia="en-NZ"/>
        </w:rPr>
        <w:t xml:space="preserve"> </w:t>
      </w:r>
      <w:r w:rsidR="000B50E7">
        <w:rPr>
          <w:noProof/>
          <w:lang w:eastAsia="en-NZ"/>
        </w:rPr>
        <w:t>M</w:t>
      </w:r>
      <w:proofErr w:type="spellStart"/>
      <w:r w:rsidR="005F41A2">
        <w:t>arginal</w:t>
      </w:r>
      <w:proofErr w:type="spellEnd"/>
      <w:r w:rsidR="005F41A2">
        <w:t xml:space="preserve"> </w:t>
      </w:r>
      <w:r w:rsidR="00F01ED1" w:rsidRPr="00A864A5">
        <w:t>costs and benefits</w:t>
      </w:r>
      <w:r w:rsidR="004625C9" w:rsidRPr="00A864A5">
        <w:t xml:space="preserve"> </w:t>
      </w:r>
    </w:p>
    <w:p w14:paraId="5FC592AA" w14:textId="2197E0CB" w:rsidR="005E6756" w:rsidRDefault="1CDB5FF5" w:rsidP="000B50E7">
      <w:pPr>
        <w:pStyle w:val="Bullet-list"/>
        <w:numPr>
          <w:ilvl w:val="0"/>
          <w:numId w:val="8"/>
        </w:numPr>
        <w:spacing w:after="120"/>
        <w:ind w:left="567" w:hanging="567"/>
      </w:pPr>
      <w:r>
        <w:t>These regulatory changes would not incur additional costs for local authorities, other than the time required to become familiar with the changes.</w:t>
      </w:r>
      <w:r w:rsidR="005E6756">
        <w:t xml:space="preserve"> These changes are</w:t>
      </w:r>
      <w:r w:rsidR="005E6756" w:rsidRPr="005E6756">
        <w:t xml:space="preserve"> </w:t>
      </w:r>
      <w:r w:rsidR="005E6756">
        <w:t>also expected to deliver cost savings for local authorities, for the following reasons:</w:t>
      </w:r>
    </w:p>
    <w:p w14:paraId="24BF8E7F" w14:textId="1D602FE5" w:rsidR="007313B1" w:rsidRDefault="005E6756" w:rsidP="005E6756">
      <w:pPr>
        <w:pStyle w:val="Bullet-list"/>
        <w:numPr>
          <w:ilvl w:val="1"/>
          <w:numId w:val="8"/>
        </w:numPr>
        <w:spacing w:after="120"/>
      </w:pPr>
      <w:r>
        <w:t xml:space="preserve">Street pilots can use </w:t>
      </w:r>
      <w:r w:rsidR="007313B1">
        <w:t xml:space="preserve">relatively low-cost materials and road markings to </w:t>
      </w:r>
      <w:r>
        <w:t>trial changes before deciding whether to</w:t>
      </w:r>
      <w:r w:rsidR="007313B1">
        <w:t xml:space="preserve"> make changes permanent. </w:t>
      </w:r>
      <w:r w:rsidR="0086514E">
        <w:t xml:space="preserve">Refinements can also be rapidly made without needing to approve additional traffic resolutions (which require more time and resourcing). </w:t>
      </w:r>
      <w:r w:rsidR="007313B1">
        <w:t xml:space="preserve">The proposed changes will make it easier for local authorities to pilot street changes. </w:t>
      </w:r>
    </w:p>
    <w:p w14:paraId="26FBA0D7" w14:textId="73BAC793" w:rsidR="007313B1" w:rsidRDefault="007313B1" w:rsidP="007313B1">
      <w:pPr>
        <w:pStyle w:val="Bullet-list"/>
        <w:numPr>
          <w:ilvl w:val="1"/>
          <w:numId w:val="8"/>
        </w:numPr>
        <w:spacing w:after="120"/>
      </w:pPr>
      <w:r>
        <w:t>The proposals will make legislation more accessible and provide local authorities with greater legal certainty for making many types of street changes. This will reduce legal uncertainty, and the need to seek legal advice</w:t>
      </w:r>
      <w:r w:rsidR="0086514E">
        <w:t xml:space="preserve"> (which incurs costs). </w:t>
      </w:r>
    </w:p>
    <w:p w14:paraId="6165AE5A" w14:textId="3D79979C" w:rsidR="007313B1" w:rsidRDefault="007313B1" w:rsidP="005E6756">
      <w:pPr>
        <w:pStyle w:val="Bullet-list"/>
        <w:numPr>
          <w:ilvl w:val="1"/>
          <w:numId w:val="8"/>
        </w:numPr>
        <w:spacing w:after="120"/>
      </w:pPr>
      <w:r>
        <w:t xml:space="preserve">The proposals will avoid the need for local authorities to use complex and expensive work-arounds to make some street changes (e.g. declaring pedestrian malls for small stretches of road because they cannot filter traffic through other mechanisms). </w:t>
      </w:r>
    </w:p>
    <w:p w14:paraId="18BF3982" w14:textId="61F61E1D" w:rsidR="007313B1" w:rsidRDefault="007313B1" w:rsidP="005E6756">
      <w:pPr>
        <w:pStyle w:val="Bullet-list"/>
        <w:numPr>
          <w:ilvl w:val="1"/>
          <w:numId w:val="8"/>
        </w:numPr>
        <w:spacing w:after="120"/>
      </w:pPr>
      <w:r>
        <w:t xml:space="preserve">The proposals to make consultation requirements for pedestrian malls and transport shelters consistent with other types of street changes will reduce administrative burdens and inefficiencies.  </w:t>
      </w:r>
    </w:p>
    <w:p w14:paraId="151392FA" w14:textId="0BC54025" w:rsidR="000B50E7" w:rsidRPr="000D744E" w:rsidRDefault="005E6756" w:rsidP="000B50E7">
      <w:pPr>
        <w:pStyle w:val="Bullet-list"/>
        <w:numPr>
          <w:ilvl w:val="0"/>
          <w:numId w:val="8"/>
        </w:numPr>
        <w:spacing w:after="120"/>
        <w:ind w:left="567" w:hanging="567"/>
      </w:pPr>
      <w:r>
        <w:t xml:space="preserve">A detailed </w:t>
      </w:r>
      <w:r w:rsidR="1CDB5FF5">
        <w:t>cost-benefit analysis is not necessary</w:t>
      </w:r>
      <w:r>
        <w:t xml:space="preserve"> because the implementation costs are very low</w:t>
      </w:r>
      <w:r w:rsidR="007313B1">
        <w:t xml:space="preserve"> and the benefits will significantly outweigh these costs. </w:t>
      </w:r>
      <w:r w:rsidR="1CDB5FF5">
        <w:t xml:space="preserve"> </w:t>
      </w:r>
    </w:p>
    <w:bookmarkEnd w:id="18"/>
    <w:p w14:paraId="7E9A2D33" w14:textId="77777777" w:rsidR="002552AF" w:rsidRDefault="002552AF">
      <w:pPr>
        <w:spacing w:after="0" w:line="240" w:lineRule="auto"/>
        <w:rPr>
          <w:rFonts w:ascii="Arial Bold" w:hAnsi="Arial Bold"/>
          <w:b/>
          <w:color w:val="0082AB"/>
          <w:spacing w:val="20"/>
          <w:w w:val="90"/>
          <w:sz w:val="32"/>
          <w:szCs w:val="24"/>
          <w:lang w:val="en-NZ"/>
        </w:rPr>
      </w:pPr>
      <w:r>
        <w:rPr>
          <w:lang w:val="en-NZ"/>
        </w:rPr>
        <w:br w:type="page"/>
      </w:r>
    </w:p>
    <w:p w14:paraId="75F637CC" w14:textId="24AC3C83" w:rsidR="00A0728D" w:rsidRPr="00A864A5" w:rsidRDefault="00417B4A" w:rsidP="00556893">
      <w:pPr>
        <w:pStyle w:val="Heading2"/>
        <w:rPr>
          <w:lang w:val="en-NZ"/>
        </w:rPr>
      </w:pPr>
      <w:r w:rsidRPr="00A864A5">
        <w:rPr>
          <w:lang w:val="en-NZ"/>
        </w:rPr>
        <w:lastRenderedPageBreak/>
        <w:t xml:space="preserve">Section </w:t>
      </w:r>
      <w:r w:rsidR="00D62B30" w:rsidRPr="00A864A5">
        <w:rPr>
          <w:lang w:val="en-NZ"/>
        </w:rPr>
        <w:t>3</w:t>
      </w:r>
      <w:r w:rsidRPr="00A864A5">
        <w:rPr>
          <w:lang w:val="en-NZ"/>
        </w:rPr>
        <w:t xml:space="preserve">: </w:t>
      </w:r>
      <w:r w:rsidR="0022201B">
        <w:rPr>
          <w:lang w:val="en-NZ"/>
        </w:rPr>
        <w:t xml:space="preserve">Delivering </w:t>
      </w:r>
      <w:r w:rsidR="005F41A2">
        <w:rPr>
          <w:lang w:val="en-NZ"/>
        </w:rPr>
        <w:t>an option</w:t>
      </w:r>
    </w:p>
    <w:p w14:paraId="451C8CEA" w14:textId="0C6D7CF6" w:rsidR="00E65358" w:rsidRDefault="005B1CA2" w:rsidP="00190DC3">
      <w:pPr>
        <w:pStyle w:val="Heading3"/>
      </w:pPr>
      <w:r>
        <w:t xml:space="preserve">3.1 </w:t>
      </w:r>
      <w:r w:rsidR="00A16B89" w:rsidRPr="00A864A5">
        <w:t xml:space="preserve">How </w:t>
      </w:r>
      <w:r w:rsidR="003A6757">
        <w:t xml:space="preserve">the </w:t>
      </w:r>
      <w:r w:rsidR="005F41A2">
        <w:t xml:space="preserve">new arrangements </w:t>
      </w:r>
      <w:r>
        <w:t xml:space="preserve">will </w:t>
      </w:r>
      <w:r w:rsidR="005F41A2">
        <w:t>be implemented</w:t>
      </w:r>
    </w:p>
    <w:p w14:paraId="04E6B72A" w14:textId="483F0029" w:rsidR="00B66A7D" w:rsidRDefault="1CDB5FF5" w:rsidP="004A0213">
      <w:pPr>
        <w:pStyle w:val="ListParagraph"/>
        <w:numPr>
          <w:ilvl w:val="0"/>
          <w:numId w:val="8"/>
        </w:numPr>
        <w:ind w:left="567" w:hanging="567"/>
        <w:contextualSpacing w:val="0"/>
        <w:rPr>
          <w:lang w:val="en-NZ"/>
        </w:rPr>
      </w:pPr>
      <w:r w:rsidRPr="1CDB5FF5">
        <w:rPr>
          <w:lang w:val="en-NZ"/>
        </w:rPr>
        <w:t xml:space="preserve">Regulatory changes could be delivered through a combination of changes to existing legislation, and through a new land transport rule (a new rule). </w:t>
      </w:r>
    </w:p>
    <w:p w14:paraId="0084D51A" w14:textId="0BD27B0A" w:rsidR="002552AF" w:rsidRDefault="000615A2" w:rsidP="002552AF">
      <w:pPr>
        <w:pStyle w:val="ListParagraph"/>
        <w:numPr>
          <w:ilvl w:val="0"/>
          <w:numId w:val="8"/>
        </w:numPr>
        <w:ind w:left="567" w:hanging="567"/>
        <w:contextualSpacing w:val="0"/>
        <w:rPr>
          <w:lang w:val="en-NZ"/>
        </w:rPr>
      </w:pPr>
      <w:r>
        <w:rPr>
          <w:lang w:val="en-NZ"/>
        </w:rPr>
        <w:t>Appendix 2</w:t>
      </w:r>
      <w:r w:rsidR="1CDB5FF5" w:rsidRPr="1CDB5FF5">
        <w:rPr>
          <w:lang w:val="en-NZ"/>
        </w:rPr>
        <w:t xml:space="preserve"> summarises which legislative changes would be necessary for implementation. </w:t>
      </w:r>
    </w:p>
    <w:p w14:paraId="33F6075A" w14:textId="25FECAB2" w:rsidR="002552AF" w:rsidRPr="002552AF" w:rsidRDefault="002552AF" w:rsidP="003503A3">
      <w:pPr>
        <w:spacing w:before="240"/>
        <w:rPr>
          <w:i/>
          <w:iCs/>
          <w:lang w:val="en-NZ"/>
        </w:rPr>
      </w:pPr>
      <w:r w:rsidRPr="002552AF">
        <w:rPr>
          <w:i/>
          <w:iCs/>
          <w:lang w:val="en-NZ"/>
        </w:rPr>
        <w:t>Most of the change</w:t>
      </w:r>
      <w:r w:rsidR="00C84EAB">
        <w:rPr>
          <w:i/>
          <w:iCs/>
          <w:lang w:val="en-NZ"/>
        </w:rPr>
        <w:t>s</w:t>
      </w:r>
      <w:r w:rsidRPr="002552AF">
        <w:rPr>
          <w:i/>
          <w:iCs/>
          <w:lang w:val="en-NZ"/>
        </w:rPr>
        <w:t xml:space="preserve"> would be implemented via a new rule</w:t>
      </w:r>
    </w:p>
    <w:p w14:paraId="701F0496" w14:textId="2CA5DC11" w:rsidR="0099539D" w:rsidRPr="006D13DC" w:rsidRDefault="1CDB5FF5" w:rsidP="006D13DC">
      <w:pPr>
        <w:pStyle w:val="ListParagraph"/>
        <w:numPr>
          <w:ilvl w:val="0"/>
          <w:numId w:val="8"/>
        </w:numPr>
        <w:ind w:left="567" w:hanging="567"/>
        <w:contextualSpacing w:val="0"/>
        <w:rPr>
          <w:lang w:val="en-NZ"/>
        </w:rPr>
      </w:pPr>
      <w:r w:rsidRPr="1CDB5FF5">
        <w:rPr>
          <w:lang w:val="en-NZ"/>
        </w:rPr>
        <w:t xml:space="preserve">The </w:t>
      </w:r>
      <w:r w:rsidR="0095453D">
        <w:rPr>
          <w:lang w:val="en-NZ"/>
        </w:rPr>
        <w:t>Transport Minister</w:t>
      </w:r>
      <w:r w:rsidRPr="1CDB5FF5">
        <w:rPr>
          <w:lang w:val="en-NZ"/>
        </w:rPr>
        <w:t xml:space="preserve"> has the power to make ordinary rules (</w:t>
      </w:r>
      <w:r w:rsidR="0095453D">
        <w:rPr>
          <w:lang w:val="en-NZ"/>
        </w:rPr>
        <w:t>l</w:t>
      </w:r>
      <w:r w:rsidRPr="1CDB5FF5">
        <w:rPr>
          <w:lang w:val="en-NZ"/>
        </w:rPr>
        <w:t xml:space="preserve">and </w:t>
      </w:r>
      <w:r w:rsidR="0095453D">
        <w:rPr>
          <w:lang w:val="en-NZ"/>
        </w:rPr>
        <w:t>t</w:t>
      </w:r>
      <w:r w:rsidRPr="1CDB5FF5">
        <w:rPr>
          <w:lang w:val="en-NZ"/>
        </w:rPr>
        <w:t xml:space="preserve">ransport </w:t>
      </w:r>
      <w:r w:rsidR="0095453D">
        <w:rPr>
          <w:lang w:val="en-NZ"/>
        </w:rPr>
        <w:t>r</w:t>
      </w:r>
      <w:r w:rsidRPr="1CDB5FF5">
        <w:rPr>
          <w:lang w:val="en-NZ"/>
        </w:rPr>
        <w:t xml:space="preserve">ules) to meet one of more purposes under section 152 of the </w:t>
      </w:r>
      <w:r w:rsidR="0095453D">
        <w:rPr>
          <w:lang w:val="en-NZ"/>
        </w:rPr>
        <w:t>LTA1998</w:t>
      </w:r>
      <w:r w:rsidRPr="1CDB5FF5">
        <w:rPr>
          <w:lang w:val="en-NZ"/>
        </w:rPr>
        <w:t xml:space="preserve">. These purposes include improving access and mobility, protecting and promoting public health, ensuring environmental sustainability, and assisting land transport safety. A new rule could clearly contribute to these outcomes. </w:t>
      </w:r>
    </w:p>
    <w:p w14:paraId="5388D95F" w14:textId="5ED46CB9" w:rsidR="00535C53" w:rsidRDefault="1CDB5FF5" w:rsidP="004A0213">
      <w:pPr>
        <w:pStyle w:val="ListParagraph"/>
        <w:numPr>
          <w:ilvl w:val="0"/>
          <w:numId w:val="8"/>
        </w:numPr>
        <w:ind w:left="567" w:hanging="567"/>
        <w:contextualSpacing w:val="0"/>
        <w:rPr>
          <w:lang w:val="en-NZ"/>
        </w:rPr>
      </w:pPr>
      <w:r w:rsidRPr="1CDB5FF5">
        <w:rPr>
          <w:lang w:val="en-NZ"/>
        </w:rPr>
        <w:t xml:space="preserve">Section 157(1)(a) of the LTA1998 establishes that a rule may “regulate the use of roads, and empower </w:t>
      </w:r>
      <w:r w:rsidR="00DD5843">
        <w:rPr>
          <w:lang w:val="en-NZ"/>
        </w:rPr>
        <w:t>RCAs</w:t>
      </w:r>
      <w:r w:rsidR="000615A2">
        <w:rPr>
          <w:lang w:val="en-NZ"/>
        </w:rPr>
        <w:t xml:space="preserve"> </w:t>
      </w:r>
      <w:r w:rsidRPr="1CDB5FF5">
        <w:rPr>
          <w:lang w:val="en-NZ"/>
        </w:rPr>
        <w:t xml:space="preserve">to control, restrict, and prohibit traffic, and to close roads in specified circumstances or on specified occasions, in accordance with the rules.”      </w:t>
      </w:r>
    </w:p>
    <w:p w14:paraId="6E35C579" w14:textId="3C9CF68B" w:rsidR="00A376EC" w:rsidRDefault="1CDB5FF5" w:rsidP="002552AF">
      <w:pPr>
        <w:pStyle w:val="ListParagraph"/>
        <w:numPr>
          <w:ilvl w:val="0"/>
          <w:numId w:val="8"/>
        </w:numPr>
        <w:ind w:left="567" w:hanging="567"/>
        <w:contextualSpacing w:val="0"/>
        <w:rPr>
          <w:lang w:val="en-NZ"/>
        </w:rPr>
      </w:pPr>
      <w:r w:rsidRPr="1CDB5FF5">
        <w:rPr>
          <w:lang w:val="en-NZ"/>
        </w:rPr>
        <w:t xml:space="preserve">The new rule could include powers and requirements for local authorities to: </w:t>
      </w:r>
    </w:p>
    <w:p w14:paraId="32A7A544" w14:textId="0162ACB6" w:rsidR="00AB1DEA" w:rsidRPr="0029408D" w:rsidRDefault="1CDB5FF5" w:rsidP="00AB1DEA">
      <w:pPr>
        <w:pStyle w:val="ListParagraph"/>
        <w:numPr>
          <w:ilvl w:val="1"/>
          <w:numId w:val="8"/>
        </w:numPr>
        <w:contextualSpacing w:val="0"/>
        <w:rPr>
          <w:lang w:val="en-NZ"/>
        </w:rPr>
      </w:pPr>
      <w:r w:rsidRPr="1CDB5FF5">
        <w:rPr>
          <w:lang w:val="en-NZ"/>
        </w:rPr>
        <w:t xml:space="preserve">pilot street changes (Issue 1)  </w:t>
      </w:r>
    </w:p>
    <w:p w14:paraId="0AE38A9A" w14:textId="09F8228C" w:rsidR="0029408D" w:rsidRDefault="1CDB5FF5" w:rsidP="00166AF1">
      <w:pPr>
        <w:pStyle w:val="ListParagraph"/>
        <w:numPr>
          <w:ilvl w:val="1"/>
          <w:numId w:val="8"/>
        </w:numPr>
        <w:contextualSpacing w:val="0"/>
        <w:rPr>
          <w:lang w:val="en-NZ"/>
        </w:rPr>
      </w:pPr>
      <w:r w:rsidRPr="1CDB5FF5">
        <w:rPr>
          <w:lang w:val="en-NZ"/>
        </w:rPr>
        <w:t>filter traffic (Issue 2)</w:t>
      </w:r>
    </w:p>
    <w:p w14:paraId="5AFE28EF" w14:textId="0022EB54" w:rsidR="00DF483A" w:rsidRPr="00DF483A" w:rsidRDefault="1CDB5FF5" w:rsidP="00DF483A">
      <w:pPr>
        <w:pStyle w:val="ListParagraph"/>
        <w:numPr>
          <w:ilvl w:val="1"/>
          <w:numId w:val="8"/>
        </w:numPr>
        <w:contextualSpacing w:val="0"/>
        <w:rPr>
          <w:lang w:val="en-NZ"/>
        </w:rPr>
      </w:pPr>
      <w:r>
        <w:t xml:space="preserve">temporarily close parts of roads </w:t>
      </w:r>
      <w:r w:rsidRPr="1CDB5FF5">
        <w:rPr>
          <w:lang w:val="en-NZ"/>
        </w:rPr>
        <w:t>as part of pilots (Issue 3)</w:t>
      </w:r>
    </w:p>
    <w:p w14:paraId="0889D4F8" w14:textId="482BFFB9" w:rsidR="002552AF" w:rsidRPr="00DF483A" w:rsidRDefault="1CDB5FF5" w:rsidP="00166AF1">
      <w:pPr>
        <w:pStyle w:val="ListParagraph"/>
        <w:numPr>
          <w:ilvl w:val="1"/>
          <w:numId w:val="8"/>
        </w:numPr>
        <w:contextualSpacing w:val="0"/>
        <w:rPr>
          <w:lang w:val="en-NZ"/>
        </w:rPr>
      </w:pPr>
      <w:r>
        <w:t xml:space="preserve">temporarily close parts of roads to hold Play Streets (Issue 3) </w:t>
      </w:r>
    </w:p>
    <w:p w14:paraId="23DFBF69" w14:textId="1F7DCC10" w:rsidR="0029408D" w:rsidRDefault="1CDB5FF5" w:rsidP="00DF483A">
      <w:pPr>
        <w:pStyle w:val="ListParagraph"/>
        <w:numPr>
          <w:ilvl w:val="1"/>
          <w:numId w:val="8"/>
        </w:numPr>
        <w:contextualSpacing w:val="0"/>
        <w:rPr>
          <w:lang w:val="en-NZ"/>
        </w:rPr>
      </w:pPr>
      <w:r>
        <w:t>temporarily close parts of roads for</w:t>
      </w:r>
      <w:r w:rsidRPr="1CDB5FF5">
        <w:rPr>
          <w:lang w:val="en-NZ"/>
        </w:rPr>
        <w:t xml:space="preserve"> School Streets (Issue 3). </w:t>
      </w:r>
    </w:p>
    <w:p w14:paraId="18CF6161" w14:textId="7C2B0FDB" w:rsidR="00DF483A" w:rsidRPr="00DF483A" w:rsidRDefault="00DF483A" w:rsidP="003503A3">
      <w:pPr>
        <w:spacing w:before="240"/>
        <w:rPr>
          <w:i/>
          <w:iCs/>
          <w:lang w:val="en-NZ"/>
        </w:rPr>
      </w:pPr>
      <w:r>
        <w:rPr>
          <w:i/>
          <w:iCs/>
          <w:lang w:val="en-NZ"/>
        </w:rPr>
        <w:t xml:space="preserve">Changes to the </w:t>
      </w:r>
      <w:r w:rsidR="003E4745">
        <w:rPr>
          <w:i/>
          <w:iCs/>
          <w:lang w:val="en-NZ"/>
        </w:rPr>
        <w:t>LGA1974</w:t>
      </w:r>
      <w:r>
        <w:rPr>
          <w:i/>
          <w:iCs/>
          <w:lang w:val="en-NZ"/>
        </w:rPr>
        <w:t xml:space="preserve"> would also be necessary </w:t>
      </w:r>
    </w:p>
    <w:p w14:paraId="01631830" w14:textId="3AA6BB57" w:rsidR="00C84EAB" w:rsidRDefault="1CDB5FF5" w:rsidP="00C84EAB">
      <w:pPr>
        <w:pStyle w:val="ListParagraph"/>
        <w:numPr>
          <w:ilvl w:val="0"/>
          <w:numId w:val="8"/>
        </w:numPr>
        <w:ind w:left="567" w:hanging="567"/>
        <w:contextualSpacing w:val="0"/>
      </w:pPr>
      <w:r w:rsidRPr="1CDB5FF5">
        <w:rPr>
          <w:lang w:val="en-NZ"/>
        </w:rPr>
        <w:t xml:space="preserve">As noted in </w:t>
      </w:r>
      <w:r w:rsidR="003E4745">
        <w:rPr>
          <w:lang w:val="en-NZ"/>
        </w:rPr>
        <w:t>s</w:t>
      </w:r>
      <w:r w:rsidRPr="1CDB5FF5">
        <w:rPr>
          <w:lang w:val="en-NZ"/>
        </w:rPr>
        <w:t xml:space="preserve">ection 1.3, </w:t>
      </w:r>
      <w:r>
        <w:t>under s</w:t>
      </w:r>
      <w:r w:rsidR="003E4745">
        <w:t xml:space="preserve">ection </w:t>
      </w:r>
      <w:r>
        <w:t>334(1)(d) of the LGA1974, local authorities may only install “facilities” on roads if these will “</w:t>
      </w:r>
      <w:r w:rsidRPr="1CDB5FF5">
        <w:rPr>
          <w:i/>
          <w:iCs/>
        </w:rPr>
        <w:t xml:space="preserve">in the opinion of the council… not unduly impede vehicular traffic </w:t>
      </w:r>
      <w:r>
        <w:t xml:space="preserve">entering or using the road (not being a road or part of a road that has been declared a pedestrian mall” (emphasis added). </w:t>
      </w:r>
    </w:p>
    <w:p w14:paraId="7C96C964" w14:textId="41AF6CA9" w:rsidR="00C84EAB" w:rsidRPr="00F62C51" w:rsidRDefault="1CDB5FF5" w:rsidP="00F62C51">
      <w:pPr>
        <w:pStyle w:val="ListParagraph"/>
        <w:numPr>
          <w:ilvl w:val="0"/>
          <w:numId w:val="8"/>
        </w:numPr>
        <w:ind w:left="567" w:hanging="567"/>
        <w:contextualSpacing w:val="0"/>
      </w:pPr>
      <w:r>
        <w:t>While the new rule can provide local authorities with powers to filter traffic, and to use objects such as bollards to do this, some local authorities may be hesitant to apply these powers while s</w:t>
      </w:r>
      <w:r w:rsidR="00C31F45">
        <w:t xml:space="preserve">ection </w:t>
      </w:r>
      <w:r>
        <w:t xml:space="preserve">334(1)(d) of the LGA1974 exists. Local authorities would still need to establish an opinion on whether traffic filters “unduly” impede vehicular traffic. Their opinion may also be subject to legal challenges. For this reason, we recommend amending section 334(1)(d) of the LGA1974 to clearly establish that local authorities can </w:t>
      </w:r>
      <w:r w:rsidRPr="1CDB5FF5">
        <w:rPr>
          <w:lang w:val="en-NZ"/>
        </w:rPr>
        <w:t xml:space="preserve">limit vehicles from entering or using a road, or part of a road, to limit through movements of vehicles.   </w:t>
      </w:r>
      <w:r>
        <w:t xml:space="preserve"> </w:t>
      </w:r>
    </w:p>
    <w:p w14:paraId="5AD3DBC8" w14:textId="5428F9F0" w:rsidR="00C84EAB" w:rsidRDefault="1CDB5FF5" w:rsidP="00F62C51">
      <w:pPr>
        <w:pStyle w:val="ListParagraph"/>
        <w:numPr>
          <w:ilvl w:val="0"/>
          <w:numId w:val="8"/>
        </w:numPr>
        <w:ind w:left="567" w:hanging="567"/>
        <w:contextualSpacing w:val="0"/>
        <w:rPr>
          <w:lang w:val="en-NZ"/>
        </w:rPr>
      </w:pPr>
      <w:r w:rsidRPr="1CDB5FF5">
        <w:rPr>
          <w:lang w:val="en-NZ"/>
        </w:rPr>
        <w:t xml:space="preserve">Substantive changes would also be needed to other sections of the LGA1974. The full set of proposed changes to the LGA1974 are to: </w:t>
      </w:r>
    </w:p>
    <w:p w14:paraId="46663218" w14:textId="0388EE11" w:rsidR="00F62C51" w:rsidRDefault="00F62C51" w:rsidP="00F62C51">
      <w:pPr>
        <w:pStyle w:val="MOTRecommendations"/>
        <w:numPr>
          <w:ilvl w:val="1"/>
          <w:numId w:val="41"/>
        </w:numPr>
        <w:spacing w:before="240" w:after="0"/>
        <w:ind w:right="147"/>
        <w:rPr>
          <w:bCs/>
        </w:rPr>
      </w:pPr>
      <w:r>
        <w:rPr>
          <w:bCs/>
        </w:rPr>
        <w:t>amend s</w:t>
      </w:r>
      <w:r w:rsidR="00933867">
        <w:rPr>
          <w:bCs/>
        </w:rPr>
        <w:t xml:space="preserve">ection </w:t>
      </w:r>
      <w:r>
        <w:rPr>
          <w:bCs/>
        </w:rPr>
        <w:t xml:space="preserve">334(1)(d) to ensure local authorities have a strong legal foundation to filter traffic </w:t>
      </w:r>
    </w:p>
    <w:p w14:paraId="599CAFD0" w14:textId="296DD272" w:rsidR="00F62C51" w:rsidRDefault="00F62C51" w:rsidP="00F62C51">
      <w:pPr>
        <w:pStyle w:val="MOTRecommendations"/>
        <w:numPr>
          <w:ilvl w:val="1"/>
          <w:numId w:val="41"/>
        </w:numPr>
        <w:spacing w:before="240" w:after="0"/>
        <w:ind w:right="147"/>
        <w:rPr>
          <w:bCs/>
        </w:rPr>
      </w:pPr>
      <w:r>
        <w:rPr>
          <w:bCs/>
        </w:rPr>
        <w:lastRenderedPageBreak/>
        <w:t xml:space="preserve">amend </w:t>
      </w:r>
      <w:r w:rsidRPr="00D66E84">
        <w:rPr>
          <w:bCs/>
        </w:rPr>
        <w:t>s</w:t>
      </w:r>
      <w:r w:rsidR="00933867">
        <w:rPr>
          <w:bCs/>
        </w:rPr>
        <w:t xml:space="preserve">ection </w:t>
      </w:r>
      <w:r w:rsidRPr="00D66E84">
        <w:rPr>
          <w:bCs/>
        </w:rPr>
        <w:t xml:space="preserve">11(e) in Schedule 10 to enable local authorities to temporarily close streets for regular public </w:t>
      </w:r>
      <w:r>
        <w:rPr>
          <w:bCs/>
        </w:rPr>
        <w:t>events</w:t>
      </w:r>
      <w:r w:rsidRPr="00D66E84">
        <w:rPr>
          <w:bCs/>
        </w:rPr>
        <w:t xml:space="preserve"> and markets</w:t>
      </w:r>
    </w:p>
    <w:p w14:paraId="1FC25A0E" w14:textId="0E516CD2" w:rsidR="00F62C51" w:rsidRDefault="00F62C51" w:rsidP="00F62C51">
      <w:pPr>
        <w:pStyle w:val="MOTRecommendations"/>
        <w:numPr>
          <w:ilvl w:val="1"/>
          <w:numId w:val="41"/>
        </w:numPr>
        <w:spacing w:before="240" w:after="0"/>
        <w:ind w:right="147"/>
        <w:rPr>
          <w:bCs/>
        </w:rPr>
      </w:pPr>
      <w:r>
        <w:rPr>
          <w:bCs/>
        </w:rPr>
        <w:t>amend s</w:t>
      </w:r>
      <w:r w:rsidR="00D115B2">
        <w:rPr>
          <w:bCs/>
        </w:rPr>
        <w:t xml:space="preserve">ection </w:t>
      </w:r>
      <w:r>
        <w:rPr>
          <w:bCs/>
        </w:rPr>
        <w:t>336 to r</w:t>
      </w:r>
      <w:r w:rsidRPr="00D66E84">
        <w:rPr>
          <w:bCs/>
        </w:rPr>
        <w:t xml:space="preserve">emove the specific consultation requirements for </w:t>
      </w:r>
      <w:r>
        <w:rPr>
          <w:bCs/>
        </w:rPr>
        <w:t xml:space="preserve">declaring </w:t>
      </w:r>
      <w:r w:rsidRPr="00D66E84">
        <w:rPr>
          <w:bCs/>
        </w:rPr>
        <w:t>pedestrian malls and the right of appeal to the Environment Court</w:t>
      </w:r>
    </w:p>
    <w:p w14:paraId="25178DA0" w14:textId="6409E2B1" w:rsidR="1CDB5FF5" w:rsidRPr="00C279F7" w:rsidRDefault="00E54A89" w:rsidP="00C279F7">
      <w:pPr>
        <w:pStyle w:val="MOTRecommendations"/>
        <w:numPr>
          <w:ilvl w:val="1"/>
          <w:numId w:val="41"/>
        </w:numPr>
        <w:spacing w:before="240" w:after="0"/>
        <w:ind w:right="147"/>
      </w:pPr>
      <w:r>
        <w:t xml:space="preserve">remove the consultation requirements for creating transport shelters in </w:t>
      </w:r>
      <w:r w:rsidR="1CDB5FF5">
        <w:t>s</w:t>
      </w:r>
      <w:r w:rsidR="00D115B2">
        <w:t xml:space="preserve">ection </w:t>
      </w:r>
      <w:r w:rsidR="1CDB5FF5">
        <w:t>339.</w:t>
      </w:r>
    </w:p>
    <w:p w14:paraId="516DD140" w14:textId="094BA64F" w:rsidR="00DF483A" w:rsidRPr="00DF483A" w:rsidRDefault="00DF483A" w:rsidP="003503A3">
      <w:pPr>
        <w:spacing w:before="240"/>
        <w:rPr>
          <w:i/>
          <w:iCs/>
          <w:lang w:val="en-NZ"/>
        </w:rPr>
      </w:pPr>
      <w:r w:rsidRPr="00DF483A">
        <w:rPr>
          <w:i/>
          <w:iCs/>
          <w:lang w:val="en-NZ"/>
        </w:rPr>
        <w:t xml:space="preserve">There is also an opportunity to make the legislation more accessible </w:t>
      </w:r>
    </w:p>
    <w:p w14:paraId="7926E403" w14:textId="77777777" w:rsidR="009A7177" w:rsidRDefault="1CDB5FF5" w:rsidP="009A7177">
      <w:pPr>
        <w:pStyle w:val="ListParagraph"/>
        <w:numPr>
          <w:ilvl w:val="0"/>
          <w:numId w:val="8"/>
        </w:numPr>
        <w:ind w:left="567" w:hanging="567"/>
        <w:contextualSpacing w:val="0"/>
        <w:rPr>
          <w:lang w:eastAsia="en-US"/>
        </w:rPr>
      </w:pPr>
      <w:r w:rsidRPr="1CDB5FF5">
        <w:rPr>
          <w:lang w:eastAsia="en-US"/>
        </w:rPr>
        <w:t xml:space="preserve">If a new rule is created and Cabinet agrees to proceed with proposed changes to the </w:t>
      </w:r>
      <w:r w:rsidRPr="1CDB5FF5">
        <w:rPr>
          <w:lang w:val="en-NZ"/>
        </w:rPr>
        <w:t>LGA1974</w:t>
      </w:r>
      <w:r w:rsidRPr="1CDB5FF5">
        <w:rPr>
          <w:lang w:eastAsia="en-US"/>
        </w:rPr>
        <w:t xml:space="preserve">, some sections of the LGA1974 could be updated and moved to the new rule. </w:t>
      </w:r>
    </w:p>
    <w:p w14:paraId="64062E30" w14:textId="77777777" w:rsidR="009A7177" w:rsidRDefault="1CDB5FF5" w:rsidP="009A7177">
      <w:pPr>
        <w:pStyle w:val="ListParagraph"/>
        <w:numPr>
          <w:ilvl w:val="0"/>
          <w:numId w:val="8"/>
        </w:numPr>
        <w:ind w:left="567" w:hanging="567"/>
        <w:contextualSpacing w:val="0"/>
        <w:rPr>
          <w:lang w:eastAsia="en-US"/>
        </w:rPr>
      </w:pPr>
      <w:r w:rsidRPr="1CDB5FF5">
        <w:rPr>
          <w:lang w:eastAsia="en-US"/>
        </w:rPr>
        <w:t xml:space="preserve">In particular, the sections covering pedestrian malls and street closures for events </w:t>
      </w:r>
      <w:r w:rsidRPr="1CDB5FF5">
        <w:rPr>
          <w:lang w:val="en-NZ"/>
        </w:rPr>
        <w:t>and</w:t>
      </w:r>
      <w:r w:rsidRPr="1CDB5FF5">
        <w:rPr>
          <w:lang w:eastAsia="en-US"/>
        </w:rPr>
        <w:t xml:space="preserve"> markets would be better placed in the new rule. This is because they are related to other proposed provisions in the new rule that will support active travel and placemaking.</w:t>
      </w:r>
    </w:p>
    <w:p w14:paraId="7D92897B" w14:textId="42E5F240" w:rsidR="009A7177" w:rsidRDefault="1CDB5FF5" w:rsidP="009A7177">
      <w:pPr>
        <w:pStyle w:val="ListParagraph"/>
        <w:numPr>
          <w:ilvl w:val="0"/>
          <w:numId w:val="8"/>
        </w:numPr>
        <w:ind w:left="567" w:hanging="567"/>
        <w:contextualSpacing w:val="0"/>
        <w:rPr>
          <w:lang w:eastAsia="en-US"/>
        </w:rPr>
      </w:pPr>
      <w:r w:rsidRPr="1CDB5FF5">
        <w:rPr>
          <w:lang w:eastAsia="en-US"/>
        </w:rPr>
        <w:t xml:space="preserve">We also </w:t>
      </w:r>
      <w:r w:rsidRPr="1CDB5FF5">
        <w:rPr>
          <w:lang w:val="en-NZ"/>
        </w:rPr>
        <w:t>propose</w:t>
      </w:r>
      <w:r w:rsidRPr="1CDB5FF5">
        <w:rPr>
          <w:lang w:eastAsia="en-US"/>
        </w:rPr>
        <w:t xml:space="preserve"> revoking the </w:t>
      </w:r>
      <w:r w:rsidRPr="00C279F7">
        <w:rPr>
          <w:i/>
          <w:iCs/>
          <w:lang w:eastAsia="en-US"/>
        </w:rPr>
        <w:t>Transport (Vehicular Traffic Road Closure) Regulations 1965</w:t>
      </w:r>
      <w:r w:rsidRPr="1CDB5FF5">
        <w:rPr>
          <w:lang w:eastAsia="en-US"/>
        </w:rPr>
        <w:t xml:space="preserve"> </w:t>
      </w:r>
      <w:r w:rsidR="00D115B2">
        <w:rPr>
          <w:lang w:eastAsia="en-US"/>
        </w:rPr>
        <w:t xml:space="preserve">(the 1965 Regulations) </w:t>
      </w:r>
      <w:r w:rsidRPr="1CDB5FF5">
        <w:rPr>
          <w:lang w:eastAsia="en-US"/>
        </w:rPr>
        <w:t>and updating</w:t>
      </w:r>
      <w:r w:rsidR="004F0312">
        <w:rPr>
          <w:lang w:eastAsia="en-US"/>
        </w:rPr>
        <w:t xml:space="preserve">, or </w:t>
      </w:r>
      <w:r w:rsidRPr="1CDB5FF5">
        <w:rPr>
          <w:lang w:eastAsia="en-US"/>
        </w:rPr>
        <w:t>shifting</w:t>
      </w:r>
      <w:r w:rsidR="004F0312">
        <w:rPr>
          <w:lang w:eastAsia="en-US"/>
        </w:rPr>
        <w:t>,</w:t>
      </w:r>
      <w:r w:rsidRPr="1CDB5FF5">
        <w:rPr>
          <w:lang w:eastAsia="en-US"/>
        </w:rPr>
        <w:t xml:space="preserve"> these provisions to the new rule. This regulation overlaps with the street closure provisions for events in the LGA1974, and local authorities find it confusing to have similar powers spread across different legislation. Shifting all road closure powers for events to one piece of legislation (i.e. the new rule) would make the legislation easier for local authorities to navigate.   </w:t>
      </w:r>
    </w:p>
    <w:p w14:paraId="1A243FAE" w14:textId="63805A9A" w:rsidR="009A7177" w:rsidRPr="003503A3" w:rsidRDefault="1CDB5FF5" w:rsidP="009A7177">
      <w:pPr>
        <w:pStyle w:val="ListParagraph"/>
        <w:numPr>
          <w:ilvl w:val="0"/>
          <w:numId w:val="8"/>
        </w:numPr>
        <w:ind w:left="567" w:hanging="567"/>
        <w:contextualSpacing w:val="0"/>
        <w:rPr>
          <w:lang w:val="en-NZ"/>
        </w:rPr>
      </w:pPr>
      <w:r w:rsidRPr="1CDB5FF5">
        <w:rPr>
          <w:lang w:val="en-NZ"/>
        </w:rPr>
        <w:t xml:space="preserve">The 1965 Regulations could be revoked by Cabinet agreement, without the need for any changes to primary legislation.  </w:t>
      </w:r>
    </w:p>
    <w:p w14:paraId="662F601C" w14:textId="583C4A0C" w:rsidR="009A272C" w:rsidRPr="00DF483A" w:rsidRDefault="009A272C" w:rsidP="003503A3">
      <w:pPr>
        <w:spacing w:before="240"/>
        <w:rPr>
          <w:i/>
          <w:iCs/>
          <w:lang w:val="en-NZ"/>
        </w:rPr>
      </w:pPr>
      <w:r>
        <w:rPr>
          <w:i/>
          <w:iCs/>
          <w:lang w:val="en-NZ"/>
        </w:rPr>
        <w:t xml:space="preserve">The proposed changes </w:t>
      </w:r>
      <w:r w:rsidR="003503A3">
        <w:rPr>
          <w:i/>
          <w:iCs/>
          <w:lang w:val="en-NZ"/>
        </w:rPr>
        <w:t>w</w:t>
      </w:r>
      <w:r>
        <w:rPr>
          <w:i/>
          <w:iCs/>
          <w:lang w:val="en-NZ"/>
        </w:rPr>
        <w:t xml:space="preserve">ould be implemented via a three-step process </w:t>
      </w:r>
    </w:p>
    <w:p w14:paraId="341FED95" w14:textId="49887E6D" w:rsidR="009A272C" w:rsidRDefault="1CDB5FF5" w:rsidP="009A272C">
      <w:pPr>
        <w:pStyle w:val="ListParagraph"/>
        <w:numPr>
          <w:ilvl w:val="0"/>
          <w:numId w:val="8"/>
        </w:numPr>
        <w:ind w:left="567" w:hanging="567"/>
        <w:contextualSpacing w:val="0"/>
        <w:rPr>
          <w:lang w:val="en-NZ"/>
        </w:rPr>
      </w:pPr>
      <w:r w:rsidRPr="1CDB5FF5">
        <w:rPr>
          <w:lang w:val="en-NZ"/>
        </w:rPr>
        <w:t xml:space="preserve">A new rule could be progressed more quickly than changes to the LGA1974, as the rule would not require changes to primary legislation. </w:t>
      </w:r>
    </w:p>
    <w:p w14:paraId="2453A5AB" w14:textId="016B2679" w:rsidR="005B0DA7" w:rsidRDefault="1CDB5FF5" w:rsidP="009A272C">
      <w:pPr>
        <w:pStyle w:val="ListParagraph"/>
        <w:numPr>
          <w:ilvl w:val="0"/>
          <w:numId w:val="8"/>
        </w:numPr>
        <w:ind w:left="567" w:hanging="567"/>
        <w:contextualSpacing w:val="0"/>
        <w:rPr>
          <w:lang w:val="en-NZ"/>
        </w:rPr>
      </w:pPr>
      <w:r w:rsidRPr="1CDB5FF5">
        <w:rPr>
          <w:lang w:val="en-NZ"/>
        </w:rPr>
        <w:t>Implementation of the Reshaping Streets package would occur in three steps:</w:t>
      </w:r>
    </w:p>
    <w:p w14:paraId="09AB4194" w14:textId="40FF3184" w:rsidR="005B0DA7" w:rsidRDefault="1CDB5FF5" w:rsidP="005B0DA7">
      <w:pPr>
        <w:pStyle w:val="ListParagraph"/>
        <w:numPr>
          <w:ilvl w:val="1"/>
          <w:numId w:val="8"/>
        </w:numPr>
        <w:contextualSpacing w:val="0"/>
        <w:rPr>
          <w:lang w:val="en-NZ"/>
        </w:rPr>
      </w:pPr>
      <w:r w:rsidRPr="1CDB5FF5">
        <w:rPr>
          <w:lang w:val="en-NZ"/>
        </w:rPr>
        <w:t>Implement the new rule</w:t>
      </w:r>
      <w:r w:rsidR="00F97F5F">
        <w:rPr>
          <w:lang w:val="en-NZ"/>
        </w:rPr>
        <w:t>.</w:t>
      </w:r>
      <w:r w:rsidRPr="1CDB5FF5">
        <w:rPr>
          <w:lang w:val="en-NZ"/>
        </w:rPr>
        <w:t xml:space="preserve"> </w:t>
      </w:r>
    </w:p>
    <w:p w14:paraId="220CF8EA" w14:textId="191B7BAF" w:rsidR="005B0DA7" w:rsidRDefault="1CDB5FF5" w:rsidP="005B0DA7">
      <w:pPr>
        <w:pStyle w:val="ListParagraph"/>
        <w:numPr>
          <w:ilvl w:val="1"/>
          <w:numId w:val="8"/>
        </w:numPr>
        <w:contextualSpacing w:val="0"/>
        <w:rPr>
          <w:lang w:val="en-NZ"/>
        </w:rPr>
      </w:pPr>
      <w:r w:rsidRPr="1CDB5FF5">
        <w:rPr>
          <w:lang w:val="en-NZ"/>
        </w:rPr>
        <w:t>Amend the LGA1974, by shifting and amending transport content, and repealing sections that are intended to be included in the new rule (i.e. for pedestrian malls and events)</w:t>
      </w:r>
      <w:r w:rsidR="00F97F5F">
        <w:rPr>
          <w:lang w:val="en-NZ"/>
        </w:rPr>
        <w:t>.</w:t>
      </w:r>
      <w:r w:rsidRPr="1CDB5FF5">
        <w:rPr>
          <w:lang w:val="en-NZ"/>
        </w:rPr>
        <w:t xml:space="preserve"> </w:t>
      </w:r>
    </w:p>
    <w:p w14:paraId="5CF6C927" w14:textId="5BC1508E" w:rsidR="005B0DA7" w:rsidRDefault="1CDB5FF5" w:rsidP="005B0DA7">
      <w:pPr>
        <w:pStyle w:val="ListParagraph"/>
        <w:numPr>
          <w:ilvl w:val="1"/>
          <w:numId w:val="8"/>
        </w:numPr>
        <w:contextualSpacing w:val="0"/>
        <w:rPr>
          <w:lang w:val="en-NZ"/>
        </w:rPr>
      </w:pPr>
      <w:r w:rsidRPr="1CDB5FF5">
        <w:rPr>
          <w:lang w:val="en-NZ"/>
        </w:rPr>
        <w:t xml:space="preserve">Revise and update the new rule, with additional sections added (i.e. for pedestrian malls and events). </w:t>
      </w:r>
    </w:p>
    <w:p w14:paraId="3920DC41" w14:textId="071AE0FE" w:rsidR="003503A3" w:rsidRPr="00F97F5F" w:rsidRDefault="1CDB5FF5" w:rsidP="003503A3">
      <w:pPr>
        <w:pStyle w:val="ListParagraph"/>
        <w:numPr>
          <w:ilvl w:val="0"/>
          <w:numId w:val="8"/>
        </w:numPr>
        <w:ind w:left="567" w:hanging="567"/>
        <w:contextualSpacing w:val="0"/>
        <w:rPr>
          <w:lang w:val="en-NZ"/>
        </w:rPr>
      </w:pPr>
      <w:r w:rsidRPr="1CDB5FF5">
        <w:rPr>
          <w:lang w:val="en-NZ"/>
        </w:rPr>
        <w:t xml:space="preserve">Implementation of steps two and three would occur simultaneously, so that local authorities would not lose any of their necessary existing powers when some sections of the LGA1974 are transferred to the new rule. The rule would be revised after changes to the LGA1974 are enacted, but before these changes commence.  </w:t>
      </w:r>
    </w:p>
    <w:p w14:paraId="5F9415E0" w14:textId="5EE8D31C" w:rsidR="00E72BDC" w:rsidRDefault="003D4100" w:rsidP="003D4100">
      <w:pPr>
        <w:pStyle w:val="Heading4"/>
      </w:pPr>
      <w:r>
        <w:t xml:space="preserve">Responsibilities for implementation </w:t>
      </w:r>
      <w:r w:rsidR="0030648B">
        <w:t xml:space="preserve"> </w:t>
      </w:r>
    </w:p>
    <w:p w14:paraId="47389948" w14:textId="11C12605" w:rsidR="00A76DEB" w:rsidRDefault="005B6794" w:rsidP="004A0213">
      <w:pPr>
        <w:pStyle w:val="ListParagraph"/>
        <w:numPr>
          <w:ilvl w:val="0"/>
          <w:numId w:val="8"/>
        </w:numPr>
        <w:ind w:left="567" w:hanging="567"/>
        <w:contextualSpacing w:val="0"/>
        <w:rPr>
          <w:lang w:val="en-NZ"/>
        </w:rPr>
      </w:pPr>
      <w:r>
        <w:rPr>
          <w:szCs w:val="22"/>
        </w:rPr>
        <w:t xml:space="preserve">Te Manatū Waka </w:t>
      </w:r>
      <w:r w:rsidR="000615A2">
        <w:rPr>
          <w:szCs w:val="22"/>
        </w:rPr>
        <w:t xml:space="preserve">the </w:t>
      </w:r>
      <w:r>
        <w:rPr>
          <w:szCs w:val="22"/>
        </w:rPr>
        <w:t xml:space="preserve">Ministry of Transport </w:t>
      </w:r>
      <w:r w:rsidR="1CDB5FF5" w:rsidRPr="1CDB5FF5">
        <w:rPr>
          <w:lang w:val="en-NZ"/>
        </w:rPr>
        <w:t>(</w:t>
      </w:r>
      <w:r>
        <w:rPr>
          <w:lang w:val="en-NZ"/>
        </w:rPr>
        <w:t>MoT</w:t>
      </w:r>
      <w:r w:rsidR="1CDB5FF5" w:rsidRPr="1CDB5FF5">
        <w:rPr>
          <w:lang w:val="en-NZ"/>
        </w:rPr>
        <w:t xml:space="preserve">) will lead the communication and consultation on the proposed changes. If Cabinet agrees to proceed with any changes to primary legislation following consultation, </w:t>
      </w:r>
      <w:r>
        <w:rPr>
          <w:lang w:val="en-NZ"/>
        </w:rPr>
        <w:t>MoT</w:t>
      </w:r>
      <w:r w:rsidR="00F83412">
        <w:rPr>
          <w:lang w:val="en-NZ"/>
        </w:rPr>
        <w:t xml:space="preserve"> </w:t>
      </w:r>
      <w:r w:rsidR="1CDB5FF5" w:rsidRPr="1CDB5FF5">
        <w:rPr>
          <w:lang w:val="en-NZ"/>
        </w:rPr>
        <w:t xml:space="preserve">will lead this process. </w:t>
      </w:r>
    </w:p>
    <w:p w14:paraId="6F52FA64" w14:textId="4B92879B" w:rsidR="00A76DEB" w:rsidRPr="00AE5C4E" w:rsidRDefault="1CDB5FF5" w:rsidP="004A0213">
      <w:pPr>
        <w:pStyle w:val="ListParagraph"/>
        <w:numPr>
          <w:ilvl w:val="0"/>
          <w:numId w:val="8"/>
        </w:numPr>
        <w:ind w:left="567" w:hanging="567"/>
        <w:contextualSpacing w:val="0"/>
        <w:rPr>
          <w:lang w:val="en-NZ"/>
        </w:rPr>
      </w:pPr>
      <w:r w:rsidRPr="00AE5C4E">
        <w:rPr>
          <w:lang w:val="en-NZ"/>
        </w:rPr>
        <w:lastRenderedPageBreak/>
        <w:t xml:space="preserve">Waka Kotahi NZ Transport Agency (Waka Kotahi) will lead the analysis of public submissions on proposed changes following consultation. If Cabinet agrees to the </w:t>
      </w:r>
      <w:r w:rsidR="005B6794" w:rsidRPr="00AE5C4E">
        <w:rPr>
          <w:lang w:val="en-NZ"/>
        </w:rPr>
        <w:t>Transport Minister</w:t>
      </w:r>
      <w:r w:rsidRPr="00AE5C4E">
        <w:rPr>
          <w:lang w:val="en-NZ"/>
        </w:rPr>
        <w:t xml:space="preserve"> making a new rule following consultation, Waka Kotahi will lead the implementation of the new rule.   </w:t>
      </w:r>
    </w:p>
    <w:p w14:paraId="45A8821F" w14:textId="7288137A" w:rsidR="1CDB5FF5" w:rsidRPr="00AE5C4E" w:rsidRDefault="1CDB5FF5">
      <w:pPr>
        <w:pStyle w:val="ListParagraph"/>
        <w:numPr>
          <w:ilvl w:val="0"/>
          <w:numId w:val="8"/>
        </w:numPr>
        <w:ind w:left="567" w:hanging="567"/>
        <w:contextualSpacing w:val="0"/>
        <w:rPr>
          <w:lang w:val="en-NZ"/>
        </w:rPr>
      </w:pPr>
      <w:r w:rsidRPr="00AE5C4E">
        <w:rPr>
          <w:lang w:val="en-NZ"/>
        </w:rPr>
        <w:t xml:space="preserve">The LGA1974 is administered by the Department of Internal Affairs (DIA). Any changes to the LGA1974 would therefore require DIA’s support and the Minister of Local Government’s agreement. The Ministry will work closely with DIA to confirm the appropriate regulatory mechanisms for making the proposed changes to the LGA1974, if Ministers agree to these proposals. </w:t>
      </w:r>
    </w:p>
    <w:p w14:paraId="32F04C13" w14:textId="1770B516" w:rsidR="1CDB5FF5" w:rsidRPr="00AE5C4E" w:rsidRDefault="1CDB5FF5" w:rsidP="1CDB5FF5">
      <w:pPr>
        <w:pStyle w:val="ListParagraph"/>
        <w:numPr>
          <w:ilvl w:val="0"/>
          <w:numId w:val="8"/>
        </w:numPr>
        <w:ind w:left="567" w:hanging="567"/>
        <w:contextualSpacing w:val="0"/>
        <w:rPr>
          <w:lang w:val="en-NZ"/>
        </w:rPr>
      </w:pPr>
      <w:r w:rsidRPr="00AE5C4E">
        <w:rPr>
          <w:lang w:val="en-NZ"/>
        </w:rPr>
        <w:t>To implement any changes successfully, it will be vital to provide clear guidance to local authorities on how to apply the regulatory changes</w:t>
      </w:r>
      <w:r w:rsidR="00717309" w:rsidRPr="00AE5C4E">
        <w:rPr>
          <w:lang w:val="en-NZ"/>
        </w:rPr>
        <w:t xml:space="preserve">, </w:t>
      </w:r>
      <w:r w:rsidRPr="00AE5C4E">
        <w:rPr>
          <w:lang w:val="en-NZ"/>
        </w:rPr>
        <w:t xml:space="preserve">including the new rule. There will be three key opportunities to engage with local authorities and raise awareness on what it being proposed: during formal consultation on the proposed package of changes, before a new rule is implemented, and before any changes to the LGA1974 commence. Waka Kotahi will work with </w:t>
      </w:r>
      <w:r w:rsidR="00717309" w:rsidRPr="00AE5C4E">
        <w:rPr>
          <w:lang w:val="en-NZ"/>
        </w:rPr>
        <w:t xml:space="preserve">MoT </w:t>
      </w:r>
      <w:r w:rsidRPr="00AE5C4E">
        <w:rPr>
          <w:lang w:val="en-NZ"/>
        </w:rPr>
        <w:t xml:space="preserve">and DIA to develop an effective engagement plan, and associated guidance documents, to ensure that local authorities understand how the proposed changes will affect them.    </w:t>
      </w:r>
    </w:p>
    <w:p w14:paraId="59A666E5" w14:textId="4F8214C3" w:rsidR="003503A3" w:rsidRPr="003503A3" w:rsidRDefault="001C6D3C" w:rsidP="003503A3">
      <w:pPr>
        <w:pStyle w:val="Heading4"/>
      </w:pPr>
      <w:r>
        <w:t>F</w:t>
      </w:r>
      <w:r w:rsidR="003503A3">
        <w:t xml:space="preserve">inancial considerations </w:t>
      </w:r>
    </w:p>
    <w:p w14:paraId="4809CD8D" w14:textId="3BE74433" w:rsidR="00354A8D" w:rsidRDefault="1CDB5FF5" w:rsidP="00B75C88">
      <w:pPr>
        <w:pStyle w:val="ListParagraph"/>
        <w:numPr>
          <w:ilvl w:val="0"/>
          <w:numId w:val="8"/>
        </w:numPr>
        <w:ind w:left="567" w:hanging="567"/>
        <w:contextualSpacing w:val="0"/>
        <w:rPr>
          <w:lang w:val="en-NZ"/>
        </w:rPr>
      </w:pPr>
      <w:r w:rsidRPr="1CDB5FF5">
        <w:rPr>
          <w:lang w:val="en-NZ"/>
        </w:rPr>
        <w:t xml:space="preserve">There are no significant financial considerations for local authorities associated with implementation, other than the time required to familiarise themselves with the new system. </w:t>
      </w:r>
    </w:p>
    <w:p w14:paraId="2A08DBC2" w14:textId="5A17C86E" w:rsidR="008E0DC1" w:rsidRDefault="008E0DC1" w:rsidP="008E0DC1">
      <w:pPr>
        <w:pStyle w:val="Heading4"/>
      </w:pPr>
      <w:r>
        <w:t xml:space="preserve">Timing for implementation  </w:t>
      </w:r>
    </w:p>
    <w:p w14:paraId="6F81A11B" w14:textId="48A7C8A3" w:rsidR="008E0DC1" w:rsidRPr="00A76DEB" w:rsidRDefault="1CDB5FF5" w:rsidP="008E0DC1">
      <w:pPr>
        <w:pStyle w:val="ListParagraph"/>
        <w:numPr>
          <w:ilvl w:val="0"/>
          <w:numId w:val="8"/>
        </w:numPr>
        <w:ind w:left="567" w:hanging="567"/>
        <w:contextualSpacing w:val="0"/>
        <w:rPr>
          <w:lang w:val="en-NZ"/>
        </w:rPr>
      </w:pPr>
      <w:r w:rsidRPr="1CDB5FF5">
        <w:rPr>
          <w:lang w:val="en-NZ"/>
        </w:rPr>
        <w:t>There is an urgent need for the proposed changes, as they are linked with other actions in the ERP to quickly deliver bike/scooter networks, dedicated bus lanes, and walking improvements</w:t>
      </w:r>
      <w:r w:rsidR="00BD6C2A">
        <w:rPr>
          <w:lang w:val="en-NZ"/>
        </w:rPr>
        <w:t>,</w:t>
      </w:r>
      <w:r w:rsidRPr="1CDB5FF5">
        <w:rPr>
          <w:lang w:val="en-NZ"/>
        </w:rPr>
        <w:t xml:space="preserve"> and to scale up Waka Kotahi’s Innovating Streets for People programme (as highlighted in section 1.1).    </w:t>
      </w:r>
    </w:p>
    <w:p w14:paraId="3B13B92B" w14:textId="01E85EAC" w:rsidR="00414C45" w:rsidRDefault="1CDB5FF5" w:rsidP="004A0213">
      <w:pPr>
        <w:pStyle w:val="ListParagraph"/>
        <w:numPr>
          <w:ilvl w:val="0"/>
          <w:numId w:val="8"/>
        </w:numPr>
        <w:ind w:left="567" w:hanging="567"/>
        <w:contextualSpacing w:val="0"/>
        <w:rPr>
          <w:lang w:val="en-NZ"/>
        </w:rPr>
      </w:pPr>
      <w:r w:rsidRPr="1CDB5FF5">
        <w:rPr>
          <w:lang w:val="en-NZ"/>
        </w:rPr>
        <w:t xml:space="preserve">It is anticipated the new rule will be introduced in late 2022, followed by the enactment of amendments to the LGA1974 after an amendment Bill enters Parliament in 2023. </w:t>
      </w:r>
    </w:p>
    <w:p w14:paraId="43697771" w14:textId="4E522C69" w:rsidR="00E65358" w:rsidRDefault="00E65358" w:rsidP="006A3669">
      <w:pPr>
        <w:rPr>
          <w:lang w:val="en-NZ"/>
        </w:rPr>
      </w:pPr>
    </w:p>
    <w:p w14:paraId="551B11A9" w14:textId="77777777" w:rsidR="001C6D3C" w:rsidRDefault="001C6D3C">
      <w:pPr>
        <w:spacing w:after="0" w:line="240" w:lineRule="auto"/>
        <w:rPr>
          <w:rFonts w:ascii="Arial Bold" w:hAnsi="Arial Bold"/>
          <w:b/>
          <w:color w:val="0082AB"/>
          <w:spacing w:val="20"/>
          <w:w w:val="90"/>
          <w:sz w:val="32"/>
          <w:szCs w:val="24"/>
          <w:lang w:val="en-NZ"/>
        </w:rPr>
      </w:pPr>
      <w:bookmarkStart w:id="19" w:name="_Hlk104370925"/>
      <w:r>
        <w:rPr>
          <w:lang w:val="en-NZ"/>
        </w:rPr>
        <w:br w:type="page"/>
      </w:r>
    </w:p>
    <w:p w14:paraId="05AE398E" w14:textId="20F794FA" w:rsidR="00E450A7" w:rsidRPr="00755F72" w:rsidRDefault="00E450A7" w:rsidP="00755F72">
      <w:pPr>
        <w:pStyle w:val="Heading2"/>
        <w:rPr>
          <w:lang w:val="en-NZ"/>
        </w:rPr>
      </w:pPr>
      <w:r w:rsidRPr="00755F72">
        <w:rPr>
          <w:lang w:val="en-NZ"/>
        </w:rPr>
        <w:lastRenderedPageBreak/>
        <w:t>Appendix 1</w:t>
      </w:r>
      <w:r w:rsidR="000615A2">
        <w:rPr>
          <w:lang w:val="en-NZ"/>
        </w:rPr>
        <w:t xml:space="preserve">: The </w:t>
      </w:r>
      <w:bookmarkEnd w:id="19"/>
      <w:r w:rsidR="000615A2">
        <w:rPr>
          <w:lang w:val="en-NZ"/>
        </w:rPr>
        <w:t xml:space="preserve">current regulatory system </w:t>
      </w:r>
    </w:p>
    <w:p w14:paraId="375AAE6F" w14:textId="1A433FE9" w:rsidR="0023053D" w:rsidRDefault="0023053D" w:rsidP="0023053D">
      <w:pPr>
        <w:pStyle w:val="Caption"/>
        <w:keepNext/>
      </w:pPr>
      <w:r>
        <w:t xml:space="preserve">Table </w:t>
      </w:r>
      <w:r>
        <w:fldChar w:fldCharType="begin"/>
      </w:r>
      <w:r>
        <w:instrText xml:space="preserve"> SEQ Table \* ARABIC </w:instrText>
      </w:r>
      <w:r>
        <w:fldChar w:fldCharType="separate"/>
      </w:r>
      <w:r w:rsidR="00E450A7">
        <w:rPr>
          <w:noProof/>
        </w:rPr>
        <w:t>1</w:t>
      </w:r>
      <w:r>
        <w:fldChar w:fldCharType="end"/>
      </w:r>
      <w:r>
        <w:t xml:space="preserve"> </w:t>
      </w:r>
      <w:r w:rsidRPr="00667C0A">
        <w:t>Regulatory instruments and tools used by local authorities</w:t>
      </w:r>
    </w:p>
    <w:tbl>
      <w:tblPr>
        <w:tblStyle w:val="TableGrid"/>
        <w:tblW w:w="10065" w:type="dxa"/>
        <w:tblInd w:w="-289" w:type="dxa"/>
        <w:tblLook w:val="04A0" w:firstRow="1" w:lastRow="0" w:firstColumn="1" w:lastColumn="0" w:noHBand="0" w:noVBand="1"/>
      </w:tblPr>
      <w:tblGrid>
        <w:gridCol w:w="2411"/>
        <w:gridCol w:w="7654"/>
      </w:tblGrid>
      <w:tr w:rsidR="00A10650" w:rsidRPr="00466CAC" w14:paraId="6BEB3221" w14:textId="77777777" w:rsidTr="00755F72">
        <w:tc>
          <w:tcPr>
            <w:tcW w:w="10065" w:type="dxa"/>
            <w:gridSpan w:val="2"/>
            <w:shd w:val="clear" w:color="auto" w:fill="E2EFD9" w:themeFill="accent6" w:themeFillTint="33"/>
          </w:tcPr>
          <w:p w14:paraId="33BCC556" w14:textId="77777777" w:rsidR="00A10650" w:rsidRPr="00466CAC" w:rsidRDefault="00A10650" w:rsidP="007A6DF2">
            <w:pPr>
              <w:pStyle w:val="ListParagraph"/>
              <w:spacing w:before="60" w:after="60" w:line="312" w:lineRule="auto"/>
              <w:ind w:left="0"/>
              <w:contextualSpacing w:val="0"/>
              <w:jc w:val="left"/>
              <w:rPr>
                <w:b/>
                <w:bCs/>
                <w:sz w:val="20"/>
                <w:lang w:val="en-NZ"/>
              </w:rPr>
            </w:pPr>
            <w:r w:rsidRPr="00466CAC">
              <w:rPr>
                <w:b/>
                <w:bCs/>
                <w:sz w:val="20"/>
                <w:lang w:val="en-NZ"/>
              </w:rPr>
              <w:t xml:space="preserve">Primary legislation </w:t>
            </w:r>
          </w:p>
        </w:tc>
      </w:tr>
      <w:tr w:rsidR="00A10650" w:rsidRPr="00466CAC" w14:paraId="011D7E8D" w14:textId="77777777" w:rsidTr="00774D08">
        <w:tc>
          <w:tcPr>
            <w:tcW w:w="2411" w:type="dxa"/>
          </w:tcPr>
          <w:p w14:paraId="484D1338" w14:textId="133B8AB7" w:rsidR="00A10650" w:rsidRPr="00466CAC" w:rsidRDefault="00A10650" w:rsidP="007A6DF2">
            <w:pPr>
              <w:pStyle w:val="ListParagraph"/>
              <w:spacing w:before="40" w:after="40" w:line="240" w:lineRule="exact"/>
              <w:ind w:left="0"/>
              <w:contextualSpacing w:val="0"/>
              <w:jc w:val="left"/>
              <w:rPr>
                <w:sz w:val="20"/>
                <w:lang w:val="en-NZ"/>
              </w:rPr>
            </w:pPr>
            <w:r w:rsidRPr="001621A5">
              <w:rPr>
                <w:i/>
                <w:iCs/>
                <w:sz w:val="20"/>
                <w:lang w:val="en-NZ"/>
              </w:rPr>
              <w:t>Local Government Act 1974</w:t>
            </w:r>
            <w:r w:rsidR="001621A5">
              <w:rPr>
                <w:sz w:val="20"/>
                <w:lang w:val="en-NZ"/>
              </w:rPr>
              <w:t xml:space="preserve"> </w:t>
            </w:r>
            <w:r w:rsidRPr="00466CAC">
              <w:rPr>
                <w:sz w:val="20"/>
                <w:lang w:val="en-NZ"/>
              </w:rPr>
              <w:t>(LGA1974)</w:t>
            </w:r>
          </w:p>
        </w:tc>
        <w:tc>
          <w:tcPr>
            <w:tcW w:w="7654" w:type="dxa"/>
          </w:tcPr>
          <w:p w14:paraId="4FE72E40" w14:textId="77777777" w:rsidR="00A10650" w:rsidRPr="00466CAC" w:rsidRDefault="00A10650" w:rsidP="007A6DF2">
            <w:pPr>
              <w:pStyle w:val="ListParagraph"/>
              <w:numPr>
                <w:ilvl w:val="0"/>
                <w:numId w:val="12"/>
              </w:numPr>
              <w:spacing w:before="40" w:after="40" w:line="240" w:lineRule="exact"/>
              <w:ind w:left="461"/>
              <w:contextualSpacing w:val="0"/>
              <w:jc w:val="left"/>
              <w:rPr>
                <w:rStyle w:val="Hyperlink"/>
                <w:color w:val="auto"/>
                <w:sz w:val="20"/>
                <w:u w:val="none"/>
                <w:lang w:val="en-NZ"/>
              </w:rPr>
            </w:pPr>
            <w:r w:rsidRPr="00466CAC">
              <w:rPr>
                <w:sz w:val="20"/>
                <w:lang w:val="en-NZ"/>
              </w:rPr>
              <w:t xml:space="preserve">Includes powers for creating </w:t>
            </w:r>
            <w:hyperlink r:id="rId9" w:history="1">
              <w:r w:rsidRPr="00466CAC">
                <w:rPr>
                  <w:rStyle w:val="Hyperlink"/>
                  <w:sz w:val="20"/>
                  <w:lang w:val="en-NZ"/>
                </w:rPr>
                <w:t>facilities on roads</w:t>
              </w:r>
            </w:hyperlink>
            <w:r w:rsidRPr="00466CAC">
              <w:rPr>
                <w:sz w:val="20"/>
                <w:lang w:val="en-NZ"/>
              </w:rPr>
              <w:t xml:space="preserve">, </w:t>
            </w:r>
            <w:hyperlink r:id="rId10" w:history="1">
              <w:r w:rsidRPr="00466CAC">
                <w:rPr>
                  <w:rStyle w:val="Hyperlink"/>
                  <w:sz w:val="20"/>
                  <w:lang w:val="en-NZ"/>
                </w:rPr>
                <w:t>forming or upgrading footpaths</w:t>
              </w:r>
            </w:hyperlink>
            <w:r w:rsidRPr="00466CAC">
              <w:rPr>
                <w:sz w:val="20"/>
                <w:lang w:val="en-NZ"/>
              </w:rPr>
              <w:t xml:space="preserve">, establishing </w:t>
            </w:r>
            <w:hyperlink r:id="rId11" w:history="1">
              <w:r w:rsidRPr="00466CAC">
                <w:rPr>
                  <w:rStyle w:val="Hyperlink"/>
                  <w:sz w:val="20"/>
                  <w:lang w:val="en-NZ"/>
                </w:rPr>
                <w:t>pedestrian malls</w:t>
              </w:r>
            </w:hyperlink>
            <w:r w:rsidRPr="00466CAC">
              <w:rPr>
                <w:sz w:val="20"/>
                <w:lang w:val="en-NZ"/>
              </w:rPr>
              <w:t xml:space="preserve">, and </w:t>
            </w:r>
            <w:hyperlink r:id="rId12" w:history="1">
              <w:r w:rsidRPr="00466CAC">
                <w:rPr>
                  <w:rStyle w:val="Hyperlink"/>
                  <w:sz w:val="20"/>
                  <w:lang w:val="en-NZ"/>
                </w:rPr>
                <w:t>transport shelters</w:t>
              </w:r>
            </w:hyperlink>
            <w:r w:rsidRPr="00466CAC">
              <w:rPr>
                <w:rStyle w:val="Hyperlink"/>
                <w:sz w:val="20"/>
                <w:lang w:val="en-NZ"/>
              </w:rPr>
              <w:t>.</w:t>
            </w:r>
          </w:p>
          <w:p w14:paraId="72E61E18" w14:textId="77777777" w:rsidR="00A10650" w:rsidRPr="00466CAC" w:rsidRDefault="00F87C2F" w:rsidP="007A6DF2">
            <w:pPr>
              <w:pStyle w:val="ListParagraph"/>
              <w:numPr>
                <w:ilvl w:val="0"/>
                <w:numId w:val="12"/>
              </w:numPr>
              <w:spacing w:before="40" w:after="40" w:line="240" w:lineRule="exact"/>
              <w:ind w:left="461"/>
              <w:contextualSpacing w:val="0"/>
              <w:jc w:val="left"/>
              <w:rPr>
                <w:sz w:val="20"/>
                <w:lang w:val="en-NZ"/>
              </w:rPr>
            </w:pPr>
            <w:hyperlink r:id="rId13" w:anchor="DLM425592" w:history="1">
              <w:r w:rsidR="00A10650" w:rsidRPr="00466CAC">
                <w:rPr>
                  <w:rStyle w:val="Hyperlink"/>
                  <w:sz w:val="20"/>
                  <w:lang w:val="en-NZ"/>
                </w:rPr>
                <w:t>Schedule 10</w:t>
              </w:r>
            </w:hyperlink>
            <w:r w:rsidR="00A10650" w:rsidRPr="00466CAC">
              <w:rPr>
                <w:sz w:val="20"/>
                <w:lang w:val="en-NZ"/>
              </w:rPr>
              <w:t xml:space="preserve"> includes powers to temporarily prohibit/restrict traffic from using any road or part of a road in specified circumstances. </w:t>
            </w:r>
          </w:p>
        </w:tc>
      </w:tr>
      <w:tr w:rsidR="00A10650" w:rsidRPr="00466CAC" w14:paraId="4A9F6EF7" w14:textId="77777777" w:rsidTr="00774D08">
        <w:tc>
          <w:tcPr>
            <w:tcW w:w="2411" w:type="dxa"/>
          </w:tcPr>
          <w:p w14:paraId="236B1E76" w14:textId="533F7A58" w:rsidR="00A10650" w:rsidRPr="00466CAC" w:rsidRDefault="00A10650" w:rsidP="007A6DF2">
            <w:pPr>
              <w:pStyle w:val="ListParagraph"/>
              <w:spacing w:before="40" w:after="40" w:line="240" w:lineRule="exact"/>
              <w:ind w:left="0"/>
              <w:contextualSpacing w:val="0"/>
              <w:jc w:val="left"/>
              <w:rPr>
                <w:sz w:val="20"/>
                <w:lang w:val="en-NZ"/>
              </w:rPr>
            </w:pPr>
            <w:r w:rsidRPr="001621A5">
              <w:rPr>
                <w:i/>
                <w:iCs/>
                <w:sz w:val="20"/>
                <w:lang w:val="en-NZ"/>
              </w:rPr>
              <w:t>Local Government Act 2002</w:t>
            </w:r>
            <w:r w:rsidR="001621A5">
              <w:rPr>
                <w:sz w:val="20"/>
                <w:lang w:val="en-NZ"/>
              </w:rPr>
              <w:t xml:space="preserve"> </w:t>
            </w:r>
            <w:r w:rsidRPr="00466CAC">
              <w:rPr>
                <w:sz w:val="20"/>
                <w:lang w:val="en-NZ"/>
              </w:rPr>
              <w:t xml:space="preserve">(LGA2002) </w:t>
            </w:r>
          </w:p>
        </w:tc>
        <w:tc>
          <w:tcPr>
            <w:tcW w:w="7654" w:type="dxa"/>
          </w:tcPr>
          <w:p w14:paraId="42261925" w14:textId="6E455270" w:rsidR="00A10650" w:rsidRPr="00466CAC" w:rsidRDefault="00A10650" w:rsidP="001621A5">
            <w:pPr>
              <w:pStyle w:val="ListParagraph"/>
              <w:numPr>
                <w:ilvl w:val="0"/>
                <w:numId w:val="12"/>
              </w:numPr>
              <w:spacing w:before="40" w:after="40" w:line="240" w:lineRule="exact"/>
              <w:ind w:left="461"/>
              <w:contextualSpacing w:val="0"/>
              <w:jc w:val="left"/>
              <w:rPr>
                <w:sz w:val="20"/>
                <w:lang w:val="en-NZ"/>
              </w:rPr>
            </w:pPr>
            <w:r w:rsidRPr="00466CAC">
              <w:rPr>
                <w:sz w:val="20"/>
                <w:lang w:val="en-NZ"/>
              </w:rPr>
              <w:t>Sets consultation</w:t>
            </w:r>
            <w:r w:rsidRPr="00D2244C">
              <w:rPr>
                <w:rStyle w:val="FootnoteReference"/>
                <w:szCs w:val="16"/>
                <w:lang w:val="en-NZ"/>
              </w:rPr>
              <w:footnoteReference w:id="32"/>
            </w:r>
            <w:r w:rsidRPr="00466CAC">
              <w:rPr>
                <w:sz w:val="20"/>
                <w:lang w:val="en-NZ"/>
              </w:rPr>
              <w:t xml:space="preserve"> and </w:t>
            </w:r>
            <w:hyperlink r:id="rId14" w:history="1">
              <w:r w:rsidRPr="00466CAC">
                <w:rPr>
                  <w:rStyle w:val="Hyperlink"/>
                  <w:sz w:val="20"/>
                  <w:lang w:val="en-NZ"/>
                </w:rPr>
                <w:t>decision-making</w:t>
              </w:r>
            </w:hyperlink>
            <w:r w:rsidRPr="00466CAC">
              <w:rPr>
                <w:sz w:val="20"/>
                <w:lang w:val="en-NZ"/>
              </w:rPr>
              <w:t xml:space="preserve"> requirements for local authorities to follow when making street changes.  </w:t>
            </w:r>
          </w:p>
        </w:tc>
      </w:tr>
      <w:tr w:rsidR="00A10650" w:rsidRPr="00466CAC" w14:paraId="1A279064" w14:textId="77777777" w:rsidTr="00774D08">
        <w:tc>
          <w:tcPr>
            <w:tcW w:w="2411" w:type="dxa"/>
          </w:tcPr>
          <w:p w14:paraId="6170E15B" w14:textId="77777777" w:rsidR="00A10650" w:rsidRPr="00466CAC" w:rsidRDefault="00A10650" w:rsidP="007A6DF2">
            <w:pPr>
              <w:pStyle w:val="ListParagraph"/>
              <w:spacing w:before="40" w:after="40" w:line="240" w:lineRule="exact"/>
              <w:ind w:left="0"/>
              <w:contextualSpacing w:val="0"/>
              <w:jc w:val="left"/>
              <w:rPr>
                <w:sz w:val="20"/>
                <w:lang w:val="en-NZ"/>
              </w:rPr>
            </w:pPr>
            <w:r w:rsidRPr="00466CAC">
              <w:rPr>
                <w:sz w:val="20"/>
                <w:lang w:val="en-NZ"/>
              </w:rPr>
              <w:t>Land Transport Act 1998 (LTA1998)</w:t>
            </w:r>
          </w:p>
        </w:tc>
        <w:tc>
          <w:tcPr>
            <w:tcW w:w="7654" w:type="dxa"/>
          </w:tcPr>
          <w:p w14:paraId="428241EA" w14:textId="7A833D38" w:rsidR="00A10650" w:rsidRPr="00466CAC" w:rsidRDefault="00F87C2F" w:rsidP="007A6DF2">
            <w:pPr>
              <w:pStyle w:val="ListParagraph"/>
              <w:numPr>
                <w:ilvl w:val="0"/>
                <w:numId w:val="12"/>
              </w:numPr>
              <w:spacing w:before="40" w:after="40" w:line="240" w:lineRule="exact"/>
              <w:ind w:left="461"/>
              <w:contextualSpacing w:val="0"/>
              <w:jc w:val="left"/>
              <w:rPr>
                <w:sz w:val="20"/>
                <w:lang w:val="en-NZ"/>
              </w:rPr>
            </w:pPr>
            <w:hyperlink r:id="rId15" w:history="1">
              <w:r w:rsidR="00A10650" w:rsidRPr="00466CAC">
                <w:rPr>
                  <w:rStyle w:val="Hyperlink"/>
                  <w:sz w:val="20"/>
                  <w:lang w:val="en-NZ"/>
                </w:rPr>
                <w:t>Section 22AB</w:t>
              </w:r>
            </w:hyperlink>
            <w:r w:rsidR="00A10650" w:rsidRPr="00466CAC">
              <w:rPr>
                <w:sz w:val="20"/>
                <w:lang w:val="en-NZ"/>
              </w:rPr>
              <w:t xml:space="preserve"> empowers </w:t>
            </w:r>
            <w:r w:rsidR="00466CAC" w:rsidRPr="00466CAC">
              <w:rPr>
                <w:sz w:val="20"/>
                <w:lang w:val="en-NZ"/>
              </w:rPr>
              <w:t>local authorities</w:t>
            </w:r>
            <w:r w:rsidR="00A10650" w:rsidRPr="00466CAC">
              <w:rPr>
                <w:sz w:val="20"/>
                <w:lang w:val="en-NZ"/>
              </w:rPr>
              <w:t xml:space="preserve"> to make bylaws for prescribed purposes.  </w:t>
            </w:r>
          </w:p>
        </w:tc>
      </w:tr>
      <w:tr w:rsidR="00A10650" w:rsidRPr="00466CAC" w14:paraId="416B92CA" w14:textId="77777777" w:rsidTr="00755F72">
        <w:tc>
          <w:tcPr>
            <w:tcW w:w="10065" w:type="dxa"/>
            <w:gridSpan w:val="2"/>
            <w:shd w:val="clear" w:color="auto" w:fill="E2EFD9" w:themeFill="accent6" w:themeFillTint="33"/>
          </w:tcPr>
          <w:p w14:paraId="7ADB12C2" w14:textId="33B93DBB" w:rsidR="00A10650" w:rsidRPr="00466CAC" w:rsidRDefault="00A10650" w:rsidP="007A6DF2">
            <w:pPr>
              <w:pStyle w:val="ListParagraph"/>
              <w:spacing w:before="60" w:after="60" w:line="312" w:lineRule="auto"/>
              <w:ind w:left="0"/>
              <w:contextualSpacing w:val="0"/>
              <w:jc w:val="left"/>
              <w:rPr>
                <w:b/>
                <w:bCs/>
                <w:sz w:val="20"/>
                <w:lang w:val="en-NZ"/>
              </w:rPr>
            </w:pPr>
            <w:r w:rsidRPr="00466CAC">
              <w:rPr>
                <w:b/>
                <w:bCs/>
                <w:sz w:val="20"/>
                <w:lang w:val="en-NZ"/>
              </w:rPr>
              <w:t xml:space="preserve">Secondary legislation – </w:t>
            </w:r>
            <w:r w:rsidR="00A33545" w:rsidRPr="00466CAC">
              <w:rPr>
                <w:b/>
                <w:bCs/>
                <w:sz w:val="20"/>
                <w:lang w:val="en-NZ"/>
              </w:rPr>
              <w:t>r</w:t>
            </w:r>
            <w:r w:rsidRPr="00466CAC">
              <w:rPr>
                <w:b/>
                <w:bCs/>
                <w:sz w:val="20"/>
                <w:lang w:val="en-NZ"/>
              </w:rPr>
              <w:t xml:space="preserve">ules and </w:t>
            </w:r>
            <w:r w:rsidR="00A33545" w:rsidRPr="00466CAC">
              <w:rPr>
                <w:b/>
                <w:bCs/>
                <w:sz w:val="20"/>
                <w:lang w:val="en-NZ"/>
              </w:rPr>
              <w:t>r</w:t>
            </w:r>
            <w:r w:rsidRPr="00466CAC">
              <w:rPr>
                <w:b/>
                <w:bCs/>
                <w:sz w:val="20"/>
                <w:lang w:val="en-NZ"/>
              </w:rPr>
              <w:t xml:space="preserve">egulations </w:t>
            </w:r>
          </w:p>
        </w:tc>
      </w:tr>
      <w:tr w:rsidR="00A10650" w:rsidRPr="00466CAC" w14:paraId="2A567E40" w14:textId="77777777" w:rsidTr="00774D08">
        <w:tc>
          <w:tcPr>
            <w:tcW w:w="2411" w:type="dxa"/>
          </w:tcPr>
          <w:p w14:paraId="56EB2207" w14:textId="77777777" w:rsidR="00A10650" w:rsidRPr="00466CAC" w:rsidRDefault="00A10650" w:rsidP="007A6DF2">
            <w:pPr>
              <w:pStyle w:val="ListParagraph"/>
              <w:spacing w:after="60" w:line="312" w:lineRule="auto"/>
              <w:ind w:left="0"/>
              <w:contextualSpacing w:val="0"/>
              <w:jc w:val="left"/>
              <w:rPr>
                <w:sz w:val="20"/>
                <w:lang w:val="en-NZ"/>
              </w:rPr>
            </w:pPr>
            <w:r w:rsidRPr="00466CAC">
              <w:rPr>
                <w:sz w:val="20"/>
                <w:lang w:val="en-NZ"/>
              </w:rPr>
              <w:t xml:space="preserve">Land Transport Rules </w:t>
            </w:r>
          </w:p>
        </w:tc>
        <w:tc>
          <w:tcPr>
            <w:tcW w:w="7654" w:type="dxa"/>
          </w:tcPr>
          <w:p w14:paraId="15854DCC" w14:textId="456977D7" w:rsidR="00A10650" w:rsidRPr="00466CAC" w:rsidRDefault="00A10650" w:rsidP="007A6DF2">
            <w:pPr>
              <w:pStyle w:val="ListParagraph"/>
              <w:numPr>
                <w:ilvl w:val="0"/>
                <w:numId w:val="12"/>
              </w:numPr>
              <w:spacing w:before="40" w:after="40" w:line="240" w:lineRule="exact"/>
              <w:ind w:left="461"/>
              <w:contextualSpacing w:val="0"/>
              <w:jc w:val="left"/>
              <w:rPr>
                <w:sz w:val="20"/>
                <w:lang w:val="en-NZ"/>
              </w:rPr>
            </w:pPr>
            <w:r w:rsidRPr="00466CAC">
              <w:rPr>
                <w:sz w:val="20"/>
                <w:lang w:val="en-NZ"/>
              </w:rPr>
              <w:t xml:space="preserve">The </w:t>
            </w:r>
            <w:r w:rsidR="00C236E5" w:rsidRPr="00466CAC">
              <w:rPr>
                <w:sz w:val="20"/>
                <w:lang w:val="en-NZ"/>
              </w:rPr>
              <w:t>Transport Minister</w:t>
            </w:r>
            <w:r w:rsidRPr="00466CAC">
              <w:rPr>
                <w:sz w:val="20"/>
                <w:lang w:val="en-NZ"/>
              </w:rPr>
              <w:t xml:space="preserve"> can make rules for various purposes under</w:t>
            </w:r>
            <w:r w:rsidR="0030684A">
              <w:rPr>
                <w:sz w:val="20"/>
                <w:lang w:val="en-NZ"/>
              </w:rPr>
              <w:t xml:space="preserve"> the</w:t>
            </w:r>
            <w:r w:rsidRPr="00466CAC">
              <w:rPr>
                <w:sz w:val="20"/>
                <w:lang w:val="en-NZ"/>
              </w:rPr>
              <w:t xml:space="preserve"> </w:t>
            </w:r>
            <w:r w:rsidR="00A33545" w:rsidRPr="00466CAC">
              <w:rPr>
                <w:sz w:val="20"/>
                <w:lang w:val="en-NZ"/>
              </w:rPr>
              <w:t>LTA1998</w:t>
            </w:r>
            <w:r w:rsidRPr="00466CAC">
              <w:rPr>
                <w:sz w:val="20"/>
                <w:lang w:val="en-NZ"/>
              </w:rPr>
              <w:t>.</w:t>
            </w:r>
            <w:r w:rsidRPr="00D2244C">
              <w:rPr>
                <w:rStyle w:val="FootnoteReference"/>
                <w:sz w:val="12"/>
                <w:szCs w:val="12"/>
                <w:lang w:val="en-NZ"/>
              </w:rPr>
              <w:footnoteReference w:id="33"/>
            </w:r>
          </w:p>
          <w:p w14:paraId="36064A20" w14:textId="77777777" w:rsidR="00A10650" w:rsidRPr="00466CAC" w:rsidRDefault="00A10650" w:rsidP="007A6DF2">
            <w:pPr>
              <w:pStyle w:val="ListParagraph"/>
              <w:numPr>
                <w:ilvl w:val="0"/>
                <w:numId w:val="12"/>
              </w:numPr>
              <w:spacing w:before="40" w:after="40" w:line="240" w:lineRule="exact"/>
              <w:ind w:left="461"/>
              <w:contextualSpacing w:val="0"/>
              <w:jc w:val="left"/>
              <w:rPr>
                <w:sz w:val="20"/>
              </w:rPr>
            </w:pPr>
            <w:r w:rsidRPr="00466CAC">
              <w:rPr>
                <w:sz w:val="20"/>
              </w:rPr>
              <w:t xml:space="preserve">The </w:t>
            </w:r>
            <w:hyperlink r:id="rId16" w:history="1">
              <w:r w:rsidRPr="00466CAC">
                <w:rPr>
                  <w:rStyle w:val="Hyperlink"/>
                  <w:i/>
                  <w:iCs/>
                  <w:sz w:val="20"/>
                </w:rPr>
                <w:t>Traffic Control Devices Rule 2004</w:t>
              </w:r>
            </w:hyperlink>
            <w:r w:rsidRPr="00466CAC">
              <w:rPr>
                <w:sz w:val="20"/>
              </w:rPr>
              <w:t xml:space="preserve"> (TCD Rule) specifies requirements for the design, construction, installation, operation and maintenance of traffic control devices such as street markings and signs (e.g. for pedestrian crossings, bus lanes, and bike lanes).  </w:t>
            </w:r>
          </w:p>
        </w:tc>
      </w:tr>
      <w:tr w:rsidR="00A10650" w:rsidRPr="00466CAC" w14:paraId="691D4FFB" w14:textId="77777777" w:rsidTr="00774D08">
        <w:tc>
          <w:tcPr>
            <w:tcW w:w="2411" w:type="dxa"/>
          </w:tcPr>
          <w:p w14:paraId="533621CF" w14:textId="77777777" w:rsidR="00A10650" w:rsidRPr="00466CAC" w:rsidRDefault="00A10650" w:rsidP="007A6DF2">
            <w:pPr>
              <w:pStyle w:val="ListParagraph"/>
              <w:spacing w:after="60" w:line="312" w:lineRule="auto"/>
              <w:ind w:left="0"/>
              <w:contextualSpacing w:val="0"/>
              <w:jc w:val="left"/>
              <w:rPr>
                <w:sz w:val="20"/>
                <w:lang w:val="en-NZ"/>
              </w:rPr>
            </w:pPr>
            <w:r w:rsidRPr="00466CAC">
              <w:rPr>
                <w:sz w:val="20"/>
                <w:lang w:val="en-NZ"/>
              </w:rPr>
              <w:t>Regulations</w:t>
            </w:r>
          </w:p>
        </w:tc>
        <w:tc>
          <w:tcPr>
            <w:tcW w:w="7654" w:type="dxa"/>
          </w:tcPr>
          <w:p w14:paraId="5EBBE3C1" w14:textId="77777777" w:rsidR="00A10650" w:rsidRPr="00466CAC" w:rsidRDefault="00F87C2F" w:rsidP="007A6DF2">
            <w:pPr>
              <w:pStyle w:val="ListParagraph"/>
              <w:numPr>
                <w:ilvl w:val="0"/>
                <w:numId w:val="12"/>
              </w:numPr>
              <w:spacing w:before="40" w:after="40" w:line="240" w:lineRule="exact"/>
              <w:ind w:left="461"/>
              <w:contextualSpacing w:val="0"/>
              <w:jc w:val="left"/>
              <w:rPr>
                <w:sz w:val="20"/>
                <w:lang w:val="en-NZ"/>
              </w:rPr>
            </w:pPr>
            <w:hyperlink r:id="rId17" w:history="1">
              <w:r w:rsidR="00A10650" w:rsidRPr="00466CAC">
                <w:rPr>
                  <w:rStyle w:val="Hyperlink"/>
                  <w:i/>
                  <w:iCs/>
                  <w:sz w:val="20"/>
                  <w:lang w:val="en-NZ"/>
                </w:rPr>
                <w:t>The Transport (Vehicular Traffic Road Closure) Regulations 1965</w:t>
              </w:r>
            </w:hyperlink>
            <w:r w:rsidR="00A10650" w:rsidRPr="00466CAC">
              <w:rPr>
                <w:sz w:val="20"/>
                <w:lang w:val="en-NZ"/>
              </w:rPr>
              <w:t xml:space="preserve"> includes powers to temporarily close roads in specified circumstances, such as events. </w:t>
            </w:r>
          </w:p>
        </w:tc>
      </w:tr>
      <w:tr w:rsidR="00A10650" w:rsidRPr="00466CAC" w14:paraId="1BB29CAF" w14:textId="77777777" w:rsidTr="00755F72">
        <w:tc>
          <w:tcPr>
            <w:tcW w:w="10065" w:type="dxa"/>
            <w:gridSpan w:val="2"/>
            <w:shd w:val="clear" w:color="auto" w:fill="E2EFD9" w:themeFill="accent6" w:themeFillTint="33"/>
          </w:tcPr>
          <w:p w14:paraId="24924D77" w14:textId="41E3170B" w:rsidR="00A10650" w:rsidRPr="00466CAC" w:rsidRDefault="00A10650" w:rsidP="007A6DF2">
            <w:pPr>
              <w:pStyle w:val="ListParagraph"/>
              <w:spacing w:before="60" w:after="60" w:line="312" w:lineRule="auto"/>
              <w:ind w:left="0"/>
              <w:contextualSpacing w:val="0"/>
              <w:jc w:val="left"/>
              <w:rPr>
                <w:b/>
                <w:bCs/>
                <w:sz w:val="20"/>
                <w:lang w:val="en-NZ"/>
              </w:rPr>
            </w:pPr>
            <w:r w:rsidRPr="00466CAC">
              <w:rPr>
                <w:b/>
                <w:bCs/>
                <w:sz w:val="20"/>
                <w:lang w:val="en-NZ"/>
              </w:rPr>
              <w:t xml:space="preserve">Secondary legislation – </w:t>
            </w:r>
            <w:r w:rsidR="00A33545" w:rsidRPr="00466CAC">
              <w:rPr>
                <w:b/>
                <w:bCs/>
                <w:sz w:val="20"/>
                <w:lang w:val="en-NZ"/>
              </w:rPr>
              <w:t>b</w:t>
            </w:r>
            <w:r w:rsidRPr="00466CAC">
              <w:rPr>
                <w:b/>
                <w:bCs/>
                <w:sz w:val="20"/>
                <w:lang w:val="en-NZ"/>
              </w:rPr>
              <w:t xml:space="preserve">ylaws created by local authorities  </w:t>
            </w:r>
          </w:p>
        </w:tc>
      </w:tr>
      <w:tr w:rsidR="00A10650" w:rsidRPr="00466CAC" w14:paraId="6A8EE34E" w14:textId="77777777" w:rsidTr="00774D08">
        <w:tc>
          <w:tcPr>
            <w:tcW w:w="2411" w:type="dxa"/>
          </w:tcPr>
          <w:p w14:paraId="2E319FDF" w14:textId="77777777" w:rsidR="00A10650" w:rsidRPr="00466CAC" w:rsidRDefault="00A10650" w:rsidP="007A6DF2">
            <w:pPr>
              <w:pStyle w:val="ListParagraph"/>
              <w:spacing w:after="60" w:line="240" w:lineRule="auto"/>
              <w:ind w:left="0"/>
              <w:contextualSpacing w:val="0"/>
              <w:jc w:val="left"/>
              <w:rPr>
                <w:sz w:val="20"/>
                <w:lang w:val="en-NZ"/>
              </w:rPr>
            </w:pPr>
            <w:r w:rsidRPr="00466CAC">
              <w:rPr>
                <w:sz w:val="20"/>
                <w:lang w:val="en-NZ"/>
              </w:rPr>
              <w:t xml:space="preserve">Bylaws for regulating road use, including parking </w:t>
            </w:r>
          </w:p>
        </w:tc>
        <w:tc>
          <w:tcPr>
            <w:tcW w:w="7654" w:type="dxa"/>
          </w:tcPr>
          <w:p w14:paraId="40CEEDA0" w14:textId="27D01BDF" w:rsidR="00A10650" w:rsidRPr="00466CAC" w:rsidRDefault="00A10650" w:rsidP="007A6DF2">
            <w:pPr>
              <w:pStyle w:val="ListParagraph"/>
              <w:numPr>
                <w:ilvl w:val="0"/>
                <w:numId w:val="12"/>
              </w:numPr>
              <w:spacing w:before="40" w:after="40" w:line="240" w:lineRule="exact"/>
              <w:ind w:left="461"/>
              <w:contextualSpacing w:val="0"/>
              <w:jc w:val="left"/>
              <w:rPr>
                <w:sz w:val="20"/>
                <w:lang w:val="en-NZ"/>
              </w:rPr>
            </w:pPr>
            <w:r w:rsidRPr="00466CAC">
              <w:rPr>
                <w:sz w:val="20"/>
                <w:lang w:val="en-NZ"/>
              </w:rPr>
              <w:t xml:space="preserve">As noted above, </w:t>
            </w:r>
            <w:r w:rsidR="00310F08">
              <w:rPr>
                <w:sz w:val="20"/>
                <w:lang w:val="en-NZ"/>
              </w:rPr>
              <w:t xml:space="preserve">local authorities </w:t>
            </w:r>
            <w:r w:rsidRPr="00466CAC">
              <w:rPr>
                <w:sz w:val="20"/>
                <w:lang w:val="en-NZ"/>
              </w:rPr>
              <w:t xml:space="preserve">may make bylaws for prescribed purposes under </w:t>
            </w:r>
            <w:hyperlink r:id="rId18" w:history="1">
              <w:r w:rsidRPr="00466CAC">
                <w:rPr>
                  <w:rStyle w:val="Hyperlink"/>
                  <w:sz w:val="20"/>
                  <w:lang w:val="en-NZ"/>
                </w:rPr>
                <w:t>s</w:t>
              </w:r>
              <w:r w:rsidR="004A26FB" w:rsidRPr="00466CAC">
                <w:rPr>
                  <w:rStyle w:val="Hyperlink"/>
                  <w:sz w:val="20"/>
                  <w:lang w:val="en-NZ"/>
                </w:rPr>
                <w:t>e</w:t>
              </w:r>
              <w:proofErr w:type="spellStart"/>
              <w:r w:rsidR="004A26FB" w:rsidRPr="00466CAC">
                <w:rPr>
                  <w:rStyle w:val="Hyperlink"/>
                  <w:sz w:val="20"/>
                </w:rPr>
                <w:t>ction</w:t>
              </w:r>
              <w:proofErr w:type="spellEnd"/>
              <w:r w:rsidR="004A26FB" w:rsidRPr="00466CAC">
                <w:rPr>
                  <w:rStyle w:val="Hyperlink"/>
                  <w:sz w:val="20"/>
                </w:rPr>
                <w:t xml:space="preserve"> </w:t>
              </w:r>
              <w:r w:rsidRPr="00466CAC">
                <w:rPr>
                  <w:rStyle w:val="Hyperlink"/>
                  <w:sz w:val="20"/>
                  <w:lang w:val="en-NZ"/>
                </w:rPr>
                <w:t>22AB</w:t>
              </w:r>
            </w:hyperlink>
            <w:r w:rsidRPr="00466CAC">
              <w:rPr>
                <w:sz w:val="20"/>
                <w:lang w:val="en-NZ"/>
              </w:rPr>
              <w:t xml:space="preserve"> of the LTA1998.</w:t>
            </w:r>
          </w:p>
          <w:p w14:paraId="5D7EF521" w14:textId="5E010B77" w:rsidR="00A10650" w:rsidRPr="00466CAC" w:rsidRDefault="00A10650" w:rsidP="007A6DF2">
            <w:pPr>
              <w:pStyle w:val="ListParagraph"/>
              <w:numPr>
                <w:ilvl w:val="0"/>
                <w:numId w:val="12"/>
              </w:numPr>
              <w:spacing w:before="40" w:after="40" w:line="240" w:lineRule="exact"/>
              <w:ind w:left="461"/>
              <w:contextualSpacing w:val="0"/>
              <w:jc w:val="left"/>
              <w:rPr>
                <w:sz w:val="20"/>
                <w:lang w:val="en-NZ"/>
              </w:rPr>
            </w:pPr>
            <w:r w:rsidRPr="00466CAC">
              <w:rPr>
                <w:sz w:val="20"/>
                <w:lang w:val="en-NZ"/>
              </w:rPr>
              <w:t xml:space="preserve">Local authorities need to follow the consultation requirements for creating bylaws in the </w:t>
            </w:r>
            <w:r w:rsidRPr="00310F08">
              <w:rPr>
                <w:sz w:val="20"/>
                <w:lang w:val="en-NZ"/>
              </w:rPr>
              <w:t xml:space="preserve">LGA2002 </w:t>
            </w:r>
            <w:r w:rsidRPr="00466CAC">
              <w:rPr>
                <w:sz w:val="20"/>
                <w:lang w:val="en-NZ"/>
              </w:rPr>
              <w:t>and ensure that decision-making accords with the requirements and consultation principles of the LGA2002.</w:t>
            </w:r>
          </w:p>
        </w:tc>
      </w:tr>
      <w:tr w:rsidR="00A10650" w:rsidRPr="00466CAC" w14:paraId="1DDBFA87" w14:textId="77777777" w:rsidTr="00755F72">
        <w:tc>
          <w:tcPr>
            <w:tcW w:w="10065" w:type="dxa"/>
            <w:gridSpan w:val="2"/>
            <w:shd w:val="clear" w:color="auto" w:fill="E2EFD9" w:themeFill="accent6" w:themeFillTint="33"/>
          </w:tcPr>
          <w:p w14:paraId="06B30BE5" w14:textId="77777777" w:rsidR="00A10650" w:rsidRPr="00466CAC" w:rsidRDefault="00A10650" w:rsidP="007A6DF2">
            <w:pPr>
              <w:pStyle w:val="ListParagraph"/>
              <w:spacing w:before="60" w:after="60" w:line="312" w:lineRule="auto"/>
              <w:ind w:left="0"/>
              <w:contextualSpacing w:val="0"/>
              <w:jc w:val="left"/>
              <w:rPr>
                <w:b/>
                <w:bCs/>
                <w:sz w:val="20"/>
                <w:lang w:val="en-NZ"/>
              </w:rPr>
            </w:pPr>
            <w:r w:rsidRPr="00466CAC">
              <w:rPr>
                <w:b/>
                <w:bCs/>
                <w:sz w:val="20"/>
                <w:lang w:val="en-NZ"/>
              </w:rPr>
              <w:t xml:space="preserve">Policies and guidelines </w:t>
            </w:r>
          </w:p>
        </w:tc>
      </w:tr>
      <w:tr w:rsidR="00A10650" w:rsidRPr="00466CAC" w14:paraId="5D3DC119" w14:textId="77777777" w:rsidTr="00774D08">
        <w:tc>
          <w:tcPr>
            <w:tcW w:w="2411" w:type="dxa"/>
          </w:tcPr>
          <w:p w14:paraId="1B26D893" w14:textId="77777777" w:rsidR="00A10650" w:rsidRPr="00466CAC" w:rsidRDefault="00A10650" w:rsidP="007A6DF2">
            <w:pPr>
              <w:pStyle w:val="ListParagraph"/>
              <w:spacing w:after="60" w:line="240" w:lineRule="auto"/>
              <w:ind w:left="0"/>
              <w:contextualSpacing w:val="0"/>
              <w:jc w:val="left"/>
              <w:rPr>
                <w:sz w:val="20"/>
                <w:lang w:val="en-NZ"/>
              </w:rPr>
            </w:pPr>
            <w:r w:rsidRPr="00466CAC">
              <w:rPr>
                <w:sz w:val="20"/>
                <w:lang w:val="en-NZ"/>
              </w:rPr>
              <w:t xml:space="preserve">Documents created by central government  </w:t>
            </w:r>
          </w:p>
        </w:tc>
        <w:tc>
          <w:tcPr>
            <w:tcW w:w="7654" w:type="dxa"/>
          </w:tcPr>
          <w:p w14:paraId="3C4F367A" w14:textId="77777777" w:rsidR="00A10650" w:rsidRPr="00466CAC" w:rsidRDefault="00A10650" w:rsidP="007A6DF2">
            <w:pPr>
              <w:spacing w:before="40" w:after="40" w:line="240" w:lineRule="exact"/>
              <w:jc w:val="left"/>
              <w:rPr>
                <w:sz w:val="20"/>
                <w:lang w:val="en-NZ"/>
              </w:rPr>
            </w:pPr>
            <w:r w:rsidRPr="00466CAC">
              <w:rPr>
                <w:sz w:val="20"/>
                <w:lang w:val="en-NZ"/>
              </w:rPr>
              <w:t>Key documents include:</w:t>
            </w:r>
          </w:p>
          <w:p w14:paraId="45E9AD34" w14:textId="75B09ACA" w:rsidR="00A10650" w:rsidRPr="00466CAC" w:rsidRDefault="00F87C2F" w:rsidP="007A6DF2">
            <w:pPr>
              <w:pStyle w:val="ListParagraph"/>
              <w:numPr>
                <w:ilvl w:val="0"/>
                <w:numId w:val="12"/>
              </w:numPr>
              <w:spacing w:before="40" w:after="40" w:line="240" w:lineRule="exact"/>
              <w:ind w:left="461"/>
              <w:contextualSpacing w:val="0"/>
              <w:jc w:val="left"/>
              <w:rPr>
                <w:sz w:val="20"/>
                <w:lang w:val="en-NZ"/>
              </w:rPr>
            </w:pPr>
            <w:hyperlink r:id="rId19" w:history="1">
              <w:r w:rsidR="00A10650" w:rsidRPr="00466CAC">
                <w:rPr>
                  <w:rStyle w:val="Hyperlink"/>
                  <w:i/>
                  <w:iCs/>
                  <w:sz w:val="20"/>
                  <w:lang w:val="en-NZ"/>
                </w:rPr>
                <w:t>T</w:t>
              </w:r>
              <w:r w:rsidR="00A10650" w:rsidRPr="00466CAC">
                <w:rPr>
                  <w:rStyle w:val="Hyperlink"/>
                  <w:i/>
                  <w:iCs/>
                  <w:sz w:val="20"/>
                </w:rPr>
                <w:t xml:space="preserve">he </w:t>
              </w:r>
              <w:r w:rsidR="00EC27DB" w:rsidRPr="00466CAC">
                <w:rPr>
                  <w:rStyle w:val="Hyperlink"/>
                  <w:i/>
                  <w:iCs/>
                  <w:sz w:val="20"/>
                </w:rPr>
                <w:t>c</w:t>
              </w:r>
              <w:r w:rsidR="00EC27DB" w:rsidRPr="00466CAC">
                <w:rPr>
                  <w:rStyle w:val="Hyperlink"/>
                  <w:i/>
                  <w:iCs/>
                  <w:sz w:val="20"/>
                  <w:lang w:val="en-NZ"/>
                </w:rPr>
                <w:t xml:space="preserve">ode </w:t>
              </w:r>
              <w:r w:rsidR="00A10650" w:rsidRPr="00466CAC">
                <w:rPr>
                  <w:rStyle w:val="Hyperlink"/>
                  <w:i/>
                  <w:iCs/>
                  <w:sz w:val="20"/>
                  <w:lang w:val="en-NZ"/>
                </w:rPr>
                <w:t>of practice for temporary traffic management</w:t>
              </w:r>
            </w:hyperlink>
            <w:r w:rsidR="00A10650" w:rsidRPr="00466CAC">
              <w:rPr>
                <w:sz w:val="20"/>
                <w:lang w:val="en-NZ"/>
              </w:rPr>
              <w:t xml:space="preserve"> provides guidelines for managing traffic in temporary circumstances. </w:t>
            </w:r>
          </w:p>
          <w:p w14:paraId="30A67749" w14:textId="77777777" w:rsidR="00A10650" w:rsidRPr="00466CAC" w:rsidRDefault="00F87C2F" w:rsidP="007A6DF2">
            <w:pPr>
              <w:pStyle w:val="ListParagraph"/>
              <w:numPr>
                <w:ilvl w:val="0"/>
                <w:numId w:val="12"/>
              </w:numPr>
              <w:spacing w:before="40" w:after="40" w:line="240" w:lineRule="exact"/>
              <w:ind w:left="461"/>
              <w:contextualSpacing w:val="0"/>
              <w:jc w:val="left"/>
              <w:rPr>
                <w:sz w:val="20"/>
                <w:lang w:val="en-NZ"/>
              </w:rPr>
            </w:pPr>
            <w:hyperlink r:id="rId20" w:history="1">
              <w:r w:rsidR="00A10650" w:rsidRPr="00466CAC">
                <w:rPr>
                  <w:rStyle w:val="Hyperlink"/>
                  <w:sz w:val="20"/>
                  <w:lang w:val="en-NZ"/>
                </w:rPr>
                <w:t>Play Streets Guidelines</w:t>
              </w:r>
            </w:hyperlink>
            <w:r w:rsidR="00A10650" w:rsidRPr="00466CAC">
              <w:rPr>
                <w:sz w:val="20"/>
                <w:lang w:val="en-NZ"/>
              </w:rPr>
              <w:t xml:space="preserve"> provide guidance on </w:t>
            </w:r>
            <w:r w:rsidR="00A10650" w:rsidRPr="00466CAC">
              <w:rPr>
                <w:sz w:val="20"/>
              </w:rPr>
              <w:t>how to temporarily restrict traffic on low-risk streets for play activities.</w:t>
            </w:r>
          </w:p>
          <w:p w14:paraId="7D3B0BB9" w14:textId="77777777" w:rsidR="00A10650" w:rsidRPr="00466CAC" w:rsidRDefault="00F87C2F" w:rsidP="007A6DF2">
            <w:pPr>
              <w:pStyle w:val="ListParagraph"/>
              <w:numPr>
                <w:ilvl w:val="0"/>
                <w:numId w:val="12"/>
              </w:numPr>
              <w:spacing w:before="40" w:after="40" w:line="240" w:lineRule="exact"/>
              <w:ind w:left="461"/>
              <w:contextualSpacing w:val="0"/>
              <w:jc w:val="left"/>
              <w:rPr>
                <w:sz w:val="20"/>
                <w:lang w:val="en-NZ"/>
              </w:rPr>
            </w:pPr>
            <w:hyperlink r:id="rId21" w:history="1">
              <w:r w:rsidR="00A10650" w:rsidRPr="00466CAC">
                <w:rPr>
                  <w:rStyle w:val="Hyperlink"/>
                  <w:i/>
                  <w:iCs/>
                  <w:sz w:val="20"/>
                </w:rPr>
                <w:t>The Aotearoa Urban Street Planning and Design Guide</w:t>
              </w:r>
            </w:hyperlink>
            <w:r w:rsidR="00A10650" w:rsidRPr="00466CAC">
              <w:rPr>
                <w:sz w:val="20"/>
              </w:rPr>
              <w:t xml:space="preserve"> brings together good urban design principles and mode specific guides, pedestrian planning guidelines, cycling network guidance, and public transport design guidelines. </w:t>
            </w:r>
          </w:p>
        </w:tc>
      </w:tr>
      <w:tr w:rsidR="00A10650" w:rsidRPr="00466CAC" w14:paraId="5841F2BA" w14:textId="77777777" w:rsidTr="00774D08">
        <w:tc>
          <w:tcPr>
            <w:tcW w:w="2411" w:type="dxa"/>
          </w:tcPr>
          <w:p w14:paraId="2525D6E4" w14:textId="77777777" w:rsidR="00A10650" w:rsidRPr="00466CAC" w:rsidRDefault="00A10650" w:rsidP="007A6DF2">
            <w:pPr>
              <w:pStyle w:val="ListParagraph"/>
              <w:spacing w:after="60" w:line="240" w:lineRule="auto"/>
              <w:ind w:left="0"/>
              <w:contextualSpacing w:val="0"/>
              <w:jc w:val="left"/>
              <w:rPr>
                <w:sz w:val="20"/>
                <w:lang w:val="en-NZ"/>
              </w:rPr>
            </w:pPr>
            <w:r w:rsidRPr="00466CAC">
              <w:rPr>
                <w:sz w:val="20"/>
                <w:lang w:val="en-NZ"/>
              </w:rPr>
              <w:t xml:space="preserve">Documents created by local authorities </w:t>
            </w:r>
          </w:p>
        </w:tc>
        <w:tc>
          <w:tcPr>
            <w:tcW w:w="7654" w:type="dxa"/>
          </w:tcPr>
          <w:p w14:paraId="37B1B781" w14:textId="77777777" w:rsidR="00A10650" w:rsidRPr="00466CAC" w:rsidRDefault="00A10650" w:rsidP="007A6DF2">
            <w:pPr>
              <w:spacing w:before="40" w:after="40" w:line="240" w:lineRule="exact"/>
              <w:jc w:val="left"/>
              <w:rPr>
                <w:sz w:val="20"/>
                <w:lang w:val="en-NZ"/>
              </w:rPr>
            </w:pPr>
            <w:r w:rsidRPr="00466CAC">
              <w:rPr>
                <w:sz w:val="20"/>
                <w:lang w:val="en-NZ"/>
              </w:rPr>
              <w:t xml:space="preserve">Key documents include: </w:t>
            </w:r>
          </w:p>
          <w:p w14:paraId="37D99F10" w14:textId="77777777" w:rsidR="00A10650" w:rsidRPr="00466CAC" w:rsidRDefault="00F87C2F" w:rsidP="007A6DF2">
            <w:pPr>
              <w:pStyle w:val="ListParagraph"/>
              <w:numPr>
                <w:ilvl w:val="0"/>
                <w:numId w:val="12"/>
              </w:numPr>
              <w:spacing w:before="40" w:after="40" w:line="240" w:lineRule="exact"/>
              <w:ind w:left="461"/>
              <w:contextualSpacing w:val="0"/>
              <w:jc w:val="left"/>
              <w:rPr>
                <w:sz w:val="20"/>
                <w:lang w:val="en-NZ"/>
              </w:rPr>
            </w:pPr>
            <w:hyperlink r:id="rId22" w:history="1">
              <w:r w:rsidR="00A10650" w:rsidRPr="00466CAC">
                <w:rPr>
                  <w:rStyle w:val="Hyperlink"/>
                  <w:sz w:val="20"/>
                  <w:lang w:val="en-NZ"/>
                </w:rPr>
                <w:t>Significance and engagement policies</w:t>
              </w:r>
            </w:hyperlink>
            <w:r w:rsidR="00A10650" w:rsidRPr="00466CAC">
              <w:rPr>
                <w:sz w:val="20"/>
                <w:lang w:val="en-NZ"/>
              </w:rPr>
              <w:t xml:space="preserve"> that guide consultation and decision-making.</w:t>
            </w:r>
            <w:r w:rsidR="00A10650" w:rsidRPr="001621A5">
              <w:rPr>
                <w:rStyle w:val="FootnoteReference"/>
                <w:szCs w:val="16"/>
                <w:lang w:val="en-NZ"/>
              </w:rPr>
              <w:footnoteReference w:id="34"/>
            </w:r>
          </w:p>
          <w:p w14:paraId="32B8026E" w14:textId="77777777" w:rsidR="00A10650" w:rsidRPr="00466CAC" w:rsidRDefault="00A10650" w:rsidP="007A6DF2">
            <w:pPr>
              <w:pStyle w:val="ListParagraph"/>
              <w:numPr>
                <w:ilvl w:val="0"/>
                <w:numId w:val="12"/>
              </w:numPr>
              <w:spacing w:before="40" w:after="40" w:line="240" w:lineRule="exact"/>
              <w:ind w:left="461"/>
              <w:contextualSpacing w:val="0"/>
              <w:jc w:val="left"/>
              <w:rPr>
                <w:sz w:val="20"/>
                <w:lang w:val="en-NZ"/>
              </w:rPr>
            </w:pPr>
            <w:r w:rsidRPr="00466CAC">
              <w:rPr>
                <w:sz w:val="20"/>
                <w:lang w:val="en-NZ"/>
              </w:rPr>
              <w:t xml:space="preserve">Frameworks to guide decision-making, such as parking policies. </w:t>
            </w:r>
          </w:p>
        </w:tc>
      </w:tr>
    </w:tbl>
    <w:p w14:paraId="63078D18" w14:textId="77777777" w:rsidR="00A10650" w:rsidRDefault="00A10650" w:rsidP="006A3669">
      <w:pPr>
        <w:rPr>
          <w:lang w:val="en-NZ"/>
        </w:rPr>
      </w:pPr>
    </w:p>
    <w:p w14:paraId="2C074E8B" w14:textId="1DA3E3B5" w:rsidR="00E450A7" w:rsidRDefault="00E450A7" w:rsidP="00E450A7">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w:t>
      </w:r>
      <w:r w:rsidRPr="0066622E">
        <w:t>Regulatory instruments that local authorities use for making specific types of street changes</w:t>
      </w:r>
    </w:p>
    <w:tbl>
      <w:tblPr>
        <w:tblStyle w:val="TableGrid"/>
        <w:tblW w:w="10065" w:type="dxa"/>
        <w:tblInd w:w="-289" w:type="dxa"/>
        <w:tblLayout w:type="fixed"/>
        <w:tblLook w:val="04A0" w:firstRow="1" w:lastRow="0" w:firstColumn="1" w:lastColumn="0" w:noHBand="0" w:noVBand="1"/>
      </w:tblPr>
      <w:tblGrid>
        <w:gridCol w:w="2269"/>
        <w:gridCol w:w="7796"/>
      </w:tblGrid>
      <w:tr w:rsidR="00E450A7" w:rsidRPr="005159D2" w14:paraId="5F176364" w14:textId="77777777" w:rsidTr="007A6DF2">
        <w:tc>
          <w:tcPr>
            <w:tcW w:w="2269" w:type="dxa"/>
            <w:shd w:val="clear" w:color="auto" w:fill="E2EFD9" w:themeFill="accent6" w:themeFillTint="33"/>
          </w:tcPr>
          <w:p w14:paraId="49F835D0" w14:textId="77777777" w:rsidR="00E450A7" w:rsidRPr="005159D2" w:rsidRDefault="00E450A7" w:rsidP="007A6DF2">
            <w:pPr>
              <w:jc w:val="left"/>
              <w:rPr>
                <w:rFonts w:cs="Arial"/>
                <w:b/>
                <w:bCs/>
                <w:szCs w:val="22"/>
              </w:rPr>
            </w:pPr>
            <w:r w:rsidRPr="005159D2">
              <w:rPr>
                <w:rFonts w:cs="Arial"/>
                <w:b/>
                <w:bCs/>
                <w:szCs w:val="22"/>
              </w:rPr>
              <w:t xml:space="preserve">Type of street </w:t>
            </w:r>
            <w:r>
              <w:rPr>
                <w:rFonts w:cs="Arial"/>
                <w:b/>
                <w:bCs/>
                <w:szCs w:val="22"/>
              </w:rPr>
              <w:t>change/</w:t>
            </w:r>
            <w:r w:rsidRPr="005159D2">
              <w:rPr>
                <w:rFonts w:cs="Arial"/>
                <w:b/>
                <w:bCs/>
                <w:szCs w:val="22"/>
              </w:rPr>
              <w:t xml:space="preserve">treatment </w:t>
            </w:r>
          </w:p>
        </w:tc>
        <w:tc>
          <w:tcPr>
            <w:tcW w:w="7796" w:type="dxa"/>
            <w:shd w:val="clear" w:color="auto" w:fill="auto"/>
          </w:tcPr>
          <w:p w14:paraId="52353AA3" w14:textId="77777777" w:rsidR="00E450A7" w:rsidRPr="005159D2" w:rsidRDefault="00E450A7" w:rsidP="007A6DF2">
            <w:pPr>
              <w:rPr>
                <w:rFonts w:cs="Arial"/>
                <w:b/>
                <w:bCs/>
                <w:szCs w:val="22"/>
              </w:rPr>
            </w:pPr>
            <w:r w:rsidRPr="005159D2">
              <w:rPr>
                <w:rFonts w:cs="Arial"/>
                <w:b/>
                <w:bCs/>
                <w:szCs w:val="22"/>
              </w:rPr>
              <w:t xml:space="preserve">Regulatory </w:t>
            </w:r>
            <w:r>
              <w:rPr>
                <w:rFonts w:cs="Arial"/>
                <w:b/>
                <w:bCs/>
                <w:szCs w:val="22"/>
              </w:rPr>
              <w:t>instrument</w:t>
            </w:r>
            <w:r w:rsidRPr="005159D2">
              <w:rPr>
                <w:rFonts w:cs="Arial"/>
                <w:b/>
                <w:bCs/>
                <w:szCs w:val="22"/>
              </w:rPr>
              <w:t xml:space="preserve"> </w:t>
            </w:r>
          </w:p>
        </w:tc>
      </w:tr>
      <w:tr w:rsidR="00E450A7" w:rsidRPr="00851D30" w14:paraId="2803C00E" w14:textId="77777777" w:rsidTr="007A6DF2">
        <w:tc>
          <w:tcPr>
            <w:tcW w:w="2269" w:type="dxa"/>
            <w:shd w:val="clear" w:color="auto" w:fill="E2EFD9" w:themeFill="accent6" w:themeFillTint="33"/>
          </w:tcPr>
          <w:p w14:paraId="1F4CEDEA" w14:textId="77777777" w:rsidR="00E450A7" w:rsidRPr="00774D08" w:rsidRDefault="00E450A7" w:rsidP="007A6DF2">
            <w:pPr>
              <w:jc w:val="left"/>
              <w:rPr>
                <w:rFonts w:cs="Arial"/>
                <w:szCs w:val="22"/>
              </w:rPr>
            </w:pPr>
            <w:r w:rsidRPr="00774D08">
              <w:rPr>
                <w:rFonts w:cs="Arial"/>
                <w:szCs w:val="22"/>
              </w:rPr>
              <w:t>Bus lanes</w:t>
            </w:r>
          </w:p>
        </w:tc>
        <w:tc>
          <w:tcPr>
            <w:tcW w:w="7796" w:type="dxa"/>
            <w:shd w:val="clear" w:color="auto" w:fill="auto"/>
          </w:tcPr>
          <w:p w14:paraId="654FE3C7" w14:textId="77777777" w:rsidR="00E450A7" w:rsidRPr="00851D30" w:rsidRDefault="00E450A7" w:rsidP="007A6DF2">
            <w:pPr>
              <w:pStyle w:val="ListParagraph"/>
              <w:numPr>
                <w:ilvl w:val="0"/>
                <w:numId w:val="10"/>
              </w:numPr>
              <w:spacing w:after="120" w:line="240" w:lineRule="auto"/>
              <w:ind w:left="464" w:hanging="357"/>
              <w:contextualSpacing w:val="0"/>
              <w:jc w:val="left"/>
              <w:rPr>
                <w:rFonts w:eastAsiaTheme="minorHAnsi" w:cs="Arial"/>
                <w:sz w:val="20"/>
                <w:lang w:eastAsia="en-US"/>
              </w:rPr>
            </w:pPr>
            <w:r w:rsidRPr="00774D08">
              <w:rPr>
                <w:rFonts w:eastAsiaTheme="minorHAnsi" w:cs="Arial"/>
                <w:sz w:val="20"/>
                <w:lang w:eastAsia="en-US"/>
              </w:rPr>
              <w:t>Bylaw and resolutions</w:t>
            </w:r>
            <w:r w:rsidRPr="00851D30">
              <w:rPr>
                <w:rFonts w:eastAsiaTheme="minorHAnsi" w:cs="Arial"/>
                <w:sz w:val="20"/>
                <w:lang w:eastAsia="en-US"/>
              </w:rPr>
              <w:t xml:space="preserve">: needed to define part of a road as a </w:t>
            </w:r>
            <w:r>
              <w:rPr>
                <w:rFonts w:eastAsiaTheme="minorHAnsi" w:cs="Arial"/>
                <w:sz w:val="20"/>
                <w:lang w:eastAsia="en-US"/>
              </w:rPr>
              <w:t>S</w:t>
            </w:r>
            <w:r w:rsidRPr="00851D30">
              <w:rPr>
                <w:rFonts w:eastAsiaTheme="minorHAnsi" w:cs="Arial"/>
                <w:sz w:val="20"/>
                <w:lang w:eastAsia="en-US"/>
              </w:rPr>
              <w:t xml:space="preserve">pecial </w:t>
            </w:r>
            <w:r>
              <w:rPr>
                <w:rFonts w:eastAsiaTheme="minorHAnsi" w:cs="Arial"/>
                <w:sz w:val="20"/>
                <w:lang w:eastAsia="en-US"/>
              </w:rPr>
              <w:t>V</w:t>
            </w:r>
            <w:r w:rsidRPr="00851D30">
              <w:rPr>
                <w:rFonts w:eastAsiaTheme="minorHAnsi" w:cs="Arial"/>
                <w:sz w:val="20"/>
                <w:lang w:eastAsia="en-US"/>
              </w:rPr>
              <w:t>ehicle</w:t>
            </w:r>
            <w:r>
              <w:rPr>
                <w:rFonts w:eastAsiaTheme="minorHAnsi" w:cs="Arial"/>
                <w:sz w:val="20"/>
                <w:lang w:eastAsia="en-US"/>
              </w:rPr>
              <w:t xml:space="preserve"> L</w:t>
            </w:r>
            <w:r w:rsidRPr="00851D30">
              <w:rPr>
                <w:rFonts w:eastAsiaTheme="minorHAnsi" w:cs="Arial"/>
                <w:sz w:val="20"/>
                <w:lang w:eastAsia="en-US"/>
              </w:rPr>
              <w:t xml:space="preserve">ane (SVL). </w:t>
            </w:r>
          </w:p>
          <w:p w14:paraId="44E224DB" w14:textId="77777777"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TCD Rule</w:t>
            </w:r>
            <w:r w:rsidRPr="00457A05">
              <w:rPr>
                <w:rFonts w:cs="Arial"/>
                <w:i/>
                <w:iCs/>
                <w:sz w:val="20"/>
              </w:rPr>
              <w:t>:</w:t>
            </w:r>
            <w:r w:rsidRPr="00851D30">
              <w:rPr>
                <w:rFonts w:cs="Arial"/>
                <w:sz w:val="20"/>
              </w:rPr>
              <w:t xml:space="preserve"> sets requirements for SVLs.  </w:t>
            </w:r>
          </w:p>
          <w:p w14:paraId="32ACBE0D" w14:textId="3363601C"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Consultation</w:t>
            </w:r>
            <w:r w:rsidRPr="00851D30">
              <w:rPr>
                <w:rFonts w:cs="Arial"/>
                <w:sz w:val="20"/>
              </w:rPr>
              <w:t xml:space="preserve">: </w:t>
            </w:r>
            <w:r w:rsidR="00C650BF">
              <w:rPr>
                <w:rFonts w:cs="Arial"/>
                <w:sz w:val="20"/>
              </w:rPr>
              <w:t>g</w:t>
            </w:r>
            <w:r w:rsidR="00C650BF" w:rsidRPr="00851D30">
              <w:rPr>
                <w:rFonts w:cs="Arial"/>
                <w:sz w:val="20"/>
              </w:rPr>
              <w:t xml:space="preserve">uided </w:t>
            </w:r>
            <w:r w:rsidRPr="00851D30">
              <w:rPr>
                <w:rFonts w:cs="Arial"/>
                <w:sz w:val="20"/>
              </w:rPr>
              <w:t xml:space="preserve">by LGA2002.   </w:t>
            </w:r>
          </w:p>
        </w:tc>
      </w:tr>
      <w:tr w:rsidR="00E450A7" w:rsidRPr="00851D30" w14:paraId="3C1B0B36" w14:textId="77777777" w:rsidTr="007A6DF2">
        <w:tc>
          <w:tcPr>
            <w:tcW w:w="2269" w:type="dxa"/>
            <w:shd w:val="clear" w:color="auto" w:fill="E2EFD9" w:themeFill="accent6" w:themeFillTint="33"/>
          </w:tcPr>
          <w:p w14:paraId="32EBAFEE" w14:textId="77777777" w:rsidR="00E450A7" w:rsidRPr="00774D08" w:rsidRDefault="00E450A7" w:rsidP="007A6DF2">
            <w:pPr>
              <w:jc w:val="left"/>
              <w:rPr>
                <w:rFonts w:cs="Arial"/>
                <w:szCs w:val="22"/>
              </w:rPr>
            </w:pPr>
            <w:r w:rsidRPr="00774D08">
              <w:rPr>
                <w:rFonts w:cs="Arial"/>
                <w:szCs w:val="22"/>
              </w:rPr>
              <w:t>Bike/scooter lanes</w:t>
            </w:r>
          </w:p>
        </w:tc>
        <w:tc>
          <w:tcPr>
            <w:tcW w:w="7796" w:type="dxa"/>
            <w:shd w:val="clear" w:color="auto" w:fill="auto"/>
          </w:tcPr>
          <w:p w14:paraId="16C904F2" w14:textId="13CDA3B0" w:rsidR="00E450A7"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LGA1974</w:t>
            </w:r>
            <w:r w:rsidRPr="00851D30">
              <w:rPr>
                <w:rFonts w:cs="Arial"/>
                <w:sz w:val="20"/>
              </w:rPr>
              <w:t xml:space="preserve">: </w:t>
            </w:r>
            <w:hyperlink r:id="rId23" w:history="1">
              <w:r w:rsidR="00C650BF">
                <w:rPr>
                  <w:rStyle w:val="Hyperlink"/>
                  <w:rFonts w:cs="Arial"/>
                  <w:sz w:val="20"/>
                </w:rPr>
                <w:t>s</w:t>
              </w:r>
              <w:r w:rsidR="00C650BF" w:rsidRPr="00CE5E9D">
                <w:rPr>
                  <w:rStyle w:val="Hyperlink"/>
                  <w:rFonts w:cs="Arial"/>
                  <w:sz w:val="20"/>
                </w:rPr>
                <w:t>ection 319</w:t>
              </w:r>
            </w:hyperlink>
            <w:r>
              <w:rPr>
                <w:rFonts w:cs="Arial"/>
                <w:sz w:val="20"/>
              </w:rPr>
              <w:t xml:space="preserve"> empowers local authorities to d</w:t>
            </w:r>
            <w:r w:rsidRPr="00CE5E9D">
              <w:rPr>
                <w:rFonts w:cs="Arial"/>
                <w:sz w:val="20"/>
              </w:rPr>
              <w:t xml:space="preserve">etermine what part of a road shall be a </w:t>
            </w:r>
            <w:r>
              <w:rPr>
                <w:rFonts w:cs="Arial"/>
                <w:sz w:val="20"/>
              </w:rPr>
              <w:t>c</w:t>
            </w:r>
            <w:r w:rsidRPr="00CE5E9D">
              <w:rPr>
                <w:rFonts w:cs="Arial"/>
                <w:sz w:val="20"/>
              </w:rPr>
              <w:t>ycle track</w:t>
            </w:r>
            <w:r>
              <w:rPr>
                <w:rFonts w:cs="Arial"/>
                <w:sz w:val="20"/>
              </w:rPr>
              <w:t>.</w:t>
            </w:r>
          </w:p>
          <w:p w14:paraId="38CF7655" w14:textId="530D5D98" w:rsidR="00E450A7" w:rsidRPr="00CE5E9D"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LGA1974</w:t>
            </w:r>
            <w:r w:rsidRPr="00851D30">
              <w:rPr>
                <w:rFonts w:cs="Arial"/>
                <w:sz w:val="20"/>
              </w:rPr>
              <w:t xml:space="preserve">: </w:t>
            </w:r>
            <w:hyperlink r:id="rId24" w:history="1">
              <w:r w:rsidR="00C650BF">
                <w:rPr>
                  <w:rStyle w:val="Hyperlink"/>
                  <w:rFonts w:cs="Arial"/>
                  <w:sz w:val="20"/>
                </w:rPr>
                <w:t>s</w:t>
              </w:r>
              <w:r w:rsidR="00C650BF" w:rsidRPr="00CE5E9D">
                <w:rPr>
                  <w:rStyle w:val="Hyperlink"/>
                  <w:rFonts w:cs="Arial"/>
                  <w:sz w:val="20"/>
                </w:rPr>
                <w:t>ection 3</w:t>
              </w:r>
              <w:r w:rsidR="00C650BF">
                <w:rPr>
                  <w:rStyle w:val="Hyperlink"/>
                  <w:rFonts w:cs="Arial"/>
                  <w:sz w:val="20"/>
                </w:rPr>
                <w:t>32</w:t>
              </w:r>
            </w:hyperlink>
            <w:r>
              <w:rPr>
                <w:rFonts w:cs="Arial"/>
                <w:sz w:val="20"/>
              </w:rPr>
              <w:t xml:space="preserve"> empowers local authorities to form a cycle track on a road, and to make bylaws to control use of that cycle track.</w:t>
            </w:r>
          </w:p>
          <w:p w14:paraId="09FB5A1F" w14:textId="77777777" w:rsidR="00E450A7" w:rsidRPr="00851D30" w:rsidRDefault="00E450A7" w:rsidP="007A6DF2">
            <w:pPr>
              <w:pStyle w:val="ListParagraph"/>
              <w:numPr>
                <w:ilvl w:val="0"/>
                <w:numId w:val="10"/>
              </w:numPr>
              <w:spacing w:after="120" w:line="240" w:lineRule="auto"/>
              <w:ind w:left="464" w:hanging="357"/>
              <w:contextualSpacing w:val="0"/>
              <w:jc w:val="left"/>
              <w:rPr>
                <w:rFonts w:eastAsiaTheme="minorHAnsi" w:cs="Arial"/>
                <w:sz w:val="20"/>
                <w:lang w:eastAsia="en-US"/>
              </w:rPr>
            </w:pPr>
            <w:r w:rsidRPr="00774D08">
              <w:rPr>
                <w:rFonts w:eastAsiaTheme="minorHAnsi" w:cs="Arial"/>
                <w:sz w:val="20"/>
                <w:lang w:eastAsia="en-US"/>
              </w:rPr>
              <w:t>Bylaw and resolutions</w:t>
            </w:r>
            <w:r w:rsidRPr="00774D08">
              <w:rPr>
                <w:rFonts w:eastAsiaTheme="minorHAnsi" w:cs="Arial"/>
                <w:i/>
                <w:iCs/>
                <w:sz w:val="20"/>
                <w:lang w:eastAsia="en-US"/>
              </w:rPr>
              <w:t>:</w:t>
            </w:r>
            <w:r w:rsidRPr="00851D30">
              <w:rPr>
                <w:rFonts w:eastAsiaTheme="minorHAnsi" w:cs="Arial"/>
                <w:sz w:val="20"/>
                <w:lang w:eastAsia="en-US"/>
              </w:rPr>
              <w:t xml:space="preserve"> needed </w:t>
            </w:r>
            <w:r>
              <w:rPr>
                <w:rFonts w:eastAsiaTheme="minorHAnsi" w:cs="Arial"/>
                <w:sz w:val="20"/>
                <w:lang w:eastAsia="en-US"/>
              </w:rPr>
              <w:t>for controlling the use of</w:t>
            </w:r>
            <w:r w:rsidRPr="00851D30">
              <w:rPr>
                <w:rFonts w:eastAsiaTheme="minorHAnsi" w:cs="Arial"/>
                <w:sz w:val="20"/>
                <w:lang w:eastAsia="en-US"/>
              </w:rPr>
              <w:t xml:space="preserve"> </w:t>
            </w:r>
            <w:r>
              <w:rPr>
                <w:rFonts w:eastAsiaTheme="minorHAnsi" w:cs="Arial"/>
                <w:sz w:val="20"/>
                <w:lang w:eastAsia="en-US"/>
              </w:rPr>
              <w:t>bike</w:t>
            </w:r>
            <w:r w:rsidRPr="00851D30">
              <w:rPr>
                <w:rFonts w:eastAsiaTheme="minorHAnsi" w:cs="Arial"/>
                <w:sz w:val="20"/>
                <w:lang w:eastAsia="en-US"/>
              </w:rPr>
              <w:t xml:space="preserve"> lanes. </w:t>
            </w:r>
          </w:p>
          <w:p w14:paraId="0ABD166E" w14:textId="77777777"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TCD Rule</w:t>
            </w:r>
            <w:r w:rsidRPr="00851D30">
              <w:rPr>
                <w:rFonts w:cs="Arial"/>
                <w:sz w:val="20"/>
              </w:rPr>
              <w:t xml:space="preserve">: sets requirements for SVLs.  </w:t>
            </w:r>
          </w:p>
          <w:p w14:paraId="13123229" w14:textId="42CC7513"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851D30">
              <w:rPr>
                <w:rFonts w:cs="Arial"/>
                <w:sz w:val="20"/>
              </w:rPr>
              <w:t xml:space="preserve">Consultation: </w:t>
            </w:r>
            <w:r w:rsidR="00C650BF">
              <w:rPr>
                <w:rFonts w:cs="Arial"/>
                <w:sz w:val="20"/>
              </w:rPr>
              <w:t>g</w:t>
            </w:r>
            <w:r w:rsidR="00C650BF" w:rsidRPr="00851D30">
              <w:rPr>
                <w:rFonts w:cs="Arial"/>
                <w:sz w:val="20"/>
              </w:rPr>
              <w:t xml:space="preserve">uided </w:t>
            </w:r>
            <w:r w:rsidRPr="00851D30">
              <w:rPr>
                <w:rFonts w:cs="Arial"/>
                <w:sz w:val="20"/>
              </w:rPr>
              <w:t xml:space="preserve">by LGA2002.   </w:t>
            </w:r>
          </w:p>
        </w:tc>
      </w:tr>
      <w:tr w:rsidR="00E450A7" w:rsidRPr="00851D30" w14:paraId="61190BAC" w14:textId="77777777" w:rsidTr="007A6DF2">
        <w:tc>
          <w:tcPr>
            <w:tcW w:w="2269" w:type="dxa"/>
            <w:shd w:val="clear" w:color="auto" w:fill="E2EFD9" w:themeFill="accent6" w:themeFillTint="33"/>
          </w:tcPr>
          <w:p w14:paraId="7489F8EC" w14:textId="77777777" w:rsidR="00E450A7" w:rsidRPr="00774D08" w:rsidRDefault="00E450A7" w:rsidP="007A6DF2">
            <w:pPr>
              <w:jc w:val="left"/>
              <w:rPr>
                <w:rFonts w:cs="Arial"/>
                <w:szCs w:val="22"/>
              </w:rPr>
            </w:pPr>
            <w:r w:rsidRPr="00774D08">
              <w:rPr>
                <w:rFonts w:cs="Arial"/>
                <w:szCs w:val="22"/>
              </w:rPr>
              <w:t>Footpath improvements</w:t>
            </w:r>
          </w:p>
        </w:tc>
        <w:tc>
          <w:tcPr>
            <w:tcW w:w="7796" w:type="dxa"/>
            <w:shd w:val="clear" w:color="auto" w:fill="auto"/>
          </w:tcPr>
          <w:p w14:paraId="6C1F5B8F" w14:textId="2490008A" w:rsidR="00E450A7"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LGA1974</w:t>
            </w:r>
            <w:r w:rsidRPr="00851D30">
              <w:rPr>
                <w:rFonts w:cs="Arial"/>
                <w:sz w:val="20"/>
              </w:rPr>
              <w:t xml:space="preserve">: </w:t>
            </w:r>
            <w:hyperlink r:id="rId25" w:history="1">
              <w:r w:rsidR="00420D29">
                <w:rPr>
                  <w:rStyle w:val="Hyperlink"/>
                  <w:rFonts w:cs="Arial"/>
                  <w:sz w:val="20"/>
                </w:rPr>
                <w:t>s</w:t>
              </w:r>
              <w:r w:rsidRPr="00CE5E9D">
                <w:rPr>
                  <w:rStyle w:val="Hyperlink"/>
                  <w:rFonts w:cs="Arial"/>
                  <w:sz w:val="20"/>
                </w:rPr>
                <w:t>ection 319</w:t>
              </w:r>
            </w:hyperlink>
            <w:r>
              <w:rPr>
                <w:rFonts w:cs="Arial"/>
                <w:sz w:val="20"/>
              </w:rPr>
              <w:t xml:space="preserve"> empowers local authorities to d</w:t>
            </w:r>
            <w:r w:rsidRPr="00CE5E9D">
              <w:rPr>
                <w:rFonts w:cs="Arial"/>
                <w:sz w:val="20"/>
              </w:rPr>
              <w:t>etermine what part of a road shall be a footpat</w:t>
            </w:r>
            <w:r>
              <w:rPr>
                <w:rFonts w:cs="Arial"/>
                <w:sz w:val="20"/>
              </w:rPr>
              <w:t>h.</w:t>
            </w:r>
          </w:p>
          <w:p w14:paraId="0A087776" w14:textId="7140B393"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LGA1974</w:t>
            </w:r>
            <w:r w:rsidRPr="00851D30">
              <w:rPr>
                <w:rFonts w:cs="Arial"/>
                <w:sz w:val="20"/>
              </w:rPr>
              <w:t xml:space="preserve">: </w:t>
            </w:r>
            <w:r w:rsidR="00C650BF">
              <w:rPr>
                <w:rFonts w:cs="Arial"/>
                <w:sz w:val="20"/>
              </w:rPr>
              <w:t>s</w:t>
            </w:r>
            <w:r w:rsidR="00C650BF" w:rsidRPr="00851D30">
              <w:rPr>
                <w:rFonts w:cs="Arial"/>
                <w:sz w:val="20"/>
              </w:rPr>
              <w:t xml:space="preserve">ection </w:t>
            </w:r>
            <w:r w:rsidRPr="00851D30">
              <w:rPr>
                <w:rFonts w:cs="Arial"/>
                <w:sz w:val="20"/>
              </w:rPr>
              <w:t>331 allows local authorities to form or upgrade footpaths of any road.</w:t>
            </w:r>
          </w:p>
          <w:p w14:paraId="01DB9CBF" w14:textId="4DD7509E"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Consultation</w:t>
            </w:r>
            <w:r w:rsidRPr="00851D30">
              <w:rPr>
                <w:rFonts w:cs="Arial"/>
                <w:sz w:val="20"/>
              </w:rPr>
              <w:t>:</w:t>
            </w:r>
            <w:r w:rsidR="00420D29">
              <w:rPr>
                <w:rFonts w:cs="Arial"/>
                <w:sz w:val="20"/>
              </w:rPr>
              <w:t xml:space="preserve"> g</w:t>
            </w:r>
            <w:r w:rsidRPr="00851D30">
              <w:rPr>
                <w:rFonts w:cs="Arial"/>
                <w:sz w:val="20"/>
              </w:rPr>
              <w:t xml:space="preserve">uided by LGA2002.   </w:t>
            </w:r>
          </w:p>
        </w:tc>
      </w:tr>
      <w:tr w:rsidR="00E450A7" w:rsidRPr="00851D30" w14:paraId="44B312DA" w14:textId="77777777" w:rsidTr="007A6DF2">
        <w:tc>
          <w:tcPr>
            <w:tcW w:w="2269" w:type="dxa"/>
            <w:shd w:val="clear" w:color="auto" w:fill="E2EFD9" w:themeFill="accent6" w:themeFillTint="33"/>
          </w:tcPr>
          <w:p w14:paraId="18E1BFD9" w14:textId="77777777" w:rsidR="00E450A7" w:rsidRPr="00774D08" w:rsidRDefault="00E450A7" w:rsidP="007A6DF2">
            <w:pPr>
              <w:jc w:val="left"/>
              <w:rPr>
                <w:rFonts w:cs="Arial"/>
                <w:szCs w:val="22"/>
              </w:rPr>
            </w:pPr>
            <w:r w:rsidRPr="00774D08">
              <w:rPr>
                <w:rFonts w:cs="Arial"/>
                <w:szCs w:val="22"/>
              </w:rPr>
              <w:t xml:space="preserve">Pedestrian crossings </w:t>
            </w:r>
          </w:p>
        </w:tc>
        <w:tc>
          <w:tcPr>
            <w:tcW w:w="7796" w:type="dxa"/>
            <w:shd w:val="clear" w:color="auto" w:fill="auto"/>
          </w:tcPr>
          <w:p w14:paraId="2789A3B4" w14:textId="25B125C9" w:rsidR="00E450A7" w:rsidRPr="00831907"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LGA1974</w:t>
            </w:r>
            <w:r w:rsidRPr="00831907">
              <w:rPr>
                <w:rFonts w:cs="Arial"/>
                <w:sz w:val="20"/>
              </w:rPr>
              <w:t xml:space="preserve">: </w:t>
            </w:r>
            <w:hyperlink r:id="rId26" w:history="1">
              <w:r w:rsidR="00C650BF">
                <w:rPr>
                  <w:rStyle w:val="Hyperlink"/>
                  <w:rFonts w:cs="Arial"/>
                  <w:sz w:val="20"/>
                </w:rPr>
                <w:t>s</w:t>
              </w:r>
              <w:r w:rsidR="00C650BF" w:rsidRPr="00831907">
                <w:rPr>
                  <w:rStyle w:val="Hyperlink"/>
                  <w:rFonts w:cs="Arial"/>
                  <w:sz w:val="20"/>
                </w:rPr>
                <w:t>ection 334(1)(d)</w:t>
              </w:r>
            </w:hyperlink>
            <w:r w:rsidRPr="00831907">
              <w:rPr>
                <w:rFonts w:cs="Arial"/>
                <w:sz w:val="20"/>
              </w:rPr>
              <w:t xml:space="preserve"> </w:t>
            </w:r>
            <w:r w:rsidR="00C650BF">
              <w:rPr>
                <w:rFonts w:cs="Arial"/>
                <w:sz w:val="20"/>
              </w:rPr>
              <w:t>e</w:t>
            </w:r>
            <w:r w:rsidR="00C650BF" w:rsidRPr="00831907">
              <w:rPr>
                <w:rFonts w:cs="Arial"/>
                <w:sz w:val="20"/>
              </w:rPr>
              <w:t xml:space="preserve">stablishes </w:t>
            </w:r>
            <w:r w:rsidRPr="00831907">
              <w:rPr>
                <w:rFonts w:cs="Arial"/>
                <w:sz w:val="20"/>
              </w:rPr>
              <w:t>powers to construct facilities on the road for safety, health, or convenience of the public, or for the control of traffic</w:t>
            </w:r>
            <w:r>
              <w:rPr>
                <w:rFonts w:cs="Arial"/>
                <w:sz w:val="20"/>
              </w:rPr>
              <w:t xml:space="preserve">. Local authorities can use this provision to install pedestrian crossings. </w:t>
            </w:r>
          </w:p>
          <w:p w14:paraId="6659E8E2" w14:textId="77777777"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TCD</w:t>
            </w:r>
            <w:r w:rsidRPr="00C650BF">
              <w:rPr>
                <w:rFonts w:cs="Arial"/>
                <w:sz w:val="20"/>
              </w:rPr>
              <w:t xml:space="preserve"> </w:t>
            </w:r>
            <w:r w:rsidRPr="00774D08">
              <w:rPr>
                <w:rFonts w:cs="Arial"/>
                <w:sz w:val="20"/>
              </w:rPr>
              <w:t>Rule</w:t>
            </w:r>
            <w:r w:rsidRPr="00C650BF">
              <w:rPr>
                <w:rFonts w:cs="Arial"/>
                <w:sz w:val="20"/>
              </w:rPr>
              <w:t>:</w:t>
            </w:r>
            <w:r w:rsidRPr="00851D30">
              <w:rPr>
                <w:rFonts w:cs="Arial"/>
                <w:sz w:val="20"/>
              </w:rPr>
              <w:t xml:space="preserve"> establishes requirements for pavement markings, signals and signs. </w:t>
            </w:r>
          </w:p>
          <w:p w14:paraId="224824A8" w14:textId="1803527C"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Consultation</w:t>
            </w:r>
            <w:r w:rsidRPr="00C650BF">
              <w:rPr>
                <w:rFonts w:cs="Arial"/>
                <w:sz w:val="20"/>
              </w:rPr>
              <w:t>:</w:t>
            </w:r>
            <w:r w:rsidRPr="00851D30">
              <w:rPr>
                <w:rFonts w:cs="Arial"/>
                <w:sz w:val="20"/>
              </w:rPr>
              <w:t xml:space="preserve"> </w:t>
            </w:r>
            <w:r w:rsidR="00C650BF">
              <w:rPr>
                <w:rFonts w:cs="Arial"/>
                <w:sz w:val="20"/>
              </w:rPr>
              <w:t>g</w:t>
            </w:r>
            <w:r w:rsidR="00C650BF" w:rsidRPr="00851D30">
              <w:rPr>
                <w:rFonts w:cs="Arial"/>
                <w:sz w:val="20"/>
              </w:rPr>
              <w:t xml:space="preserve">uided </w:t>
            </w:r>
            <w:r w:rsidRPr="00851D30">
              <w:rPr>
                <w:rFonts w:cs="Arial"/>
                <w:sz w:val="20"/>
              </w:rPr>
              <w:t xml:space="preserve">by LGA2002.   </w:t>
            </w:r>
          </w:p>
        </w:tc>
      </w:tr>
      <w:tr w:rsidR="00E450A7" w:rsidRPr="00851D30" w14:paraId="3482F346" w14:textId="77777777" w:rsidTr="007A6DF2">
        <w:tc>
          <w:tcPr>
            <w:tcW w:w="2269" w:type="dxa"/>
            <w:shd w:val="clear" w:color="auto" w:fill="E2EFD9" w:themeFill="accent6" w:themeFillTint="33"/>
          </w:tcPr>
          <w:p w14:paraId="24E71C86" w14:textId="77777777" w:rsidR="00E450A7" w:rsidRPr="00774D08" w:rsidRDefault="00E450A7" w:rsidP="007A6DF2">
            <w:pPr>
              <w:jc w:val="left"/>
              <w:rPr>
                <w:rFonts w:cs="Arial"/>
                <w:szCs w:val="22"/>
              </w:rPr>
            </w:pPr>
            <w:r w:rsidRPr="00774D08">
              <w:rPr>
                <w:rFonts w:cs="Arial"/>
                <w:szCs w:val="22"/>
              </w:rPr>
              <w:t>Vehicle speed calming measures (e.g. chicanes, speed humps)</w:t>
            </w:r>
          </w:p>
        </w:tc>
        <w:tc>
          <w:tcPr>
            <w:tcW w:w="7796" w:type="dxa"/>
            <w:shd w:val="clear" w:color="auto" w:fill="auto"/>
          </w:tcPr>
          <w:p w14:paraId="513E06A9" w14:textId="528016F1"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LGA1974</w:t>
            </w:r>
            <w:r w:rsidRPr="006118F7">
              <w:rPr>
                <w:rFonts w:cs="Arial"/>
                <w:sz w:val="20"/>
              </w:rPr>
              <w:t>:</w:t>
            </w:r>
            <w:r w:rsidRPr="00851D30">
              <w:rPr>
                <w:rFonts w:cs="Arial"/>
                <w:sz w:val="20"/>
              </w:rPr>
              <w:t xml:space="preserve"> </w:t>
            </w:r>
            <w:hyperlink r:id="rId27" w:history="1">
              <w:r w:rsidR="006118F7">
                <w:rPr>
                  <w:rStyle w:val="Hyperlink"/>
                  <w:rFonts w:cs="Arial"/>
                  <w:sz w:val="20"/>
                </w:rPr>
                <w:t>s</w:t>
              </w:r>
              <w:r w:rsidR="006118F7" w:rsidRPr="00851D30">
                <w:rPr>
                  <w:rStyle w:val="Hyperlink"/>
                  <w:rFonts w:cs="Arial"/>
                  <w:sz w:val="20"/>
                </w:rPr>
                <w:t>ection 334(1)(d)</w:t>
              </w:r>
            </w:hyperlink>
            <w:r w:rsidRPr="00851D30">
              <w:rPr>
                <w:rFonts w:cs="Arial"/>
                <w:sz w:val="20"/>
              </w:rPr>
              <w:t xml:space="preserve"> establishes powers to construct facilities on the road for safety, health, or convenience of the public, or for the control of traffic, so long as this will “will not unduly impede vehicular traffic.” </w:t>
            </w:r>
          </w:p>
          <w:p w14:paraId="53927442" w14:textId="1283CE8F"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TCD</w:t>
            </w:r>
            <w:r w:rsidRPr="006118F7">
              <w:rPr>
                <w:rFonts w:cs="Arial"/>
                <w:sz w:val="20"/>
              </w:rPr>
              <w:t xml:space="preserve"> </w:t>
            </w:r>
            <w:r w:rsidRPr="00774D08">
              <w:rPr>
                <w:rFonts w:cs="Arial"/>
                <w:sz w:val="20"/>
              </w:rPr>
              <w:t>Rule</w:t>
            </w:r>
            <w:r w:rsidRPr="006118F7">
              <w:rPr>
                <w:rFonts w:cs="Arial"/>
                <w:sz w:val="20"/>
              </w:rPr>
              <w:t>:</w:t>
            </w:r>
            <w:r w:rsidRPr="00851D30">
              <w:rPr>
                <w:rFonts w:cs="Arial"/>
                <w:sz w:val="20"/>
              </w:rPr>
              <w:t xml:space="preserve"> requires </w:t>
            </w:r>
            <w:r w:rsidR="00420D29">
              <w:rPr>
                <w:rFonts w:cs="Arial"/>
                <w:sz w:val="20"/>
              </w:rPr>
              <w:t xml:space="preserve">local authorities </w:t>
            </w:r>
            <w:r w:rsidRPr="00851D30">
              <w:rPr>
                <w:rFonts w:cs="Arial"/>
                <w:sz w:val="20"/>
              </w:rPr>
              <w:t>to ensure all TCDs installed on the road are safe, effective and appropriate.</w:t>
            </w:r>
          </w:p>
        </w:tc>
      </w:tr>
      <w:tr w:rsidR="00E450A7" w:rsidRPr="00851D30" w14:paraId="0A7D64B2" w14:textId="77777777" w:rsidTr="007A6DF2">
        <w:tc>
          <w:tcPr>
            <w:tcW w:w="2269" w:type="dxa"/>
            <w:shd w:val="clear" w:color="auto" w:fill="E2EFD9" w:themeFill="accent6" w:themeFillTint="33"/>
          </w:tcPr>
          <w:p w14:paraId="1EBBA278" w14:textId="77777777" w:rsidR="00E450A7" w:rsidRPr="00774D08" w:rsidRDefault="00E450A7" w:rsidP="007A6DF2">
            <w:pPr>
              <w:jc w:val="left"/>
              <w:rPr>
                <w:rFonts w:cs="Arial"/>
                <w:szCs w:val="22"/>
              </w:rPr>
            </w:pPr>
            <w:r w:rsidRPr="00774D08">
              <w:rPr>
                <w:rFonts w:cs="Arial"/>
                <w:szCs w:val="22"/>
              </w:rPr>
              <w:t xml:space="preserve">Vehicle filtering measures (e.g. bollards to restrict vehicles from using parts of streets) </w:t>
            </w:r>
          </w:p>
        </w:tc>
        <w:tc>
          <w:tcPr>
            <w:tcW w:w="7796" w:type="dxa"/>
            <w:shd w:val="clear" w:color="auto" w:fill="auto"/>
          </w:tcPr>
          <w:p w14:paraId="1F548780" w14:textId="77777777"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851D30">
              <w:rPr>
                <w:rFonts w:cs="Arial"/>
                <w:sz w:val="20"/>
              </w:rPr>
              <w:t xml:space="preserve">There is no clear regulatory mechanism to install </w:t>
            </w:r>
            <w:r>
              <w:rPr>
                <w:rFonts w:cs="Arial"/>
                <w:sz w:val="20"/>
              </w:rPr>
              <w:t xml:space="preserve">vehicle/traffic filters. </w:t>
            </w:r>
            <w:r w:rsidRPr="00851D30">
              <w:rPr>
                <w:rFonts w:cs="Arial"/>
                <w:sz w:val="20"/>
              </w:rPr>
              <w:t xml:space="preserve"> </w:t>
            </w:r>
          </w:p>
          <w:p w14:paraId="08DEEBEE" w14:textId="6597F2A1"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LGA1974</w:t>
            </w:r>
            <w:r w:rsidRPr="006118F7">
              <w:rPr>
                <w:rFonts w:cs="Arial"/>
                <w:sz w:val="20"/>
              </w:rPr>
              <w:t>:</w:t>
            </w:r>
            <w:r w:rsidRPr="00851D30">
              <w:rPr>
                <w:rFonts w:cs="Arial"/>
                <w:sz w:val="20"/>
              </w:rPr>
              <w:t xml:space="preserve"> </w:t>
            </w:r>
            <w:hyperlink r:id="rId28" w:history="1">
              <w:r w:rsidR="006118F7">
                <w:rPr>
                  <w:rStyle w:val="Hyperlink"/>
                  <w:rFonts w:cs="Arial"/>
                  <w:sz w:val="20"/>
                </w:rPr>
                <w:t>s</w:t>
              </w:r>
              <w:r w:rsidR="006118F7" w:rsidRPr="00851D30">
                <w:rPr>
                  <w:rStyle w:val="Hyperlink"/>
                  <w:rFonts w:cs="Arial"/>
                  <w:sz w:val="20"/>
                </w:rPr>
                <w:t>ection 334(1)(d)</w:t>
              </w:r>
            </w:hyperlink>
            <w:r w:rsidRPr="00851D30">
              <w:rPr>
                <w:rFonts w:cs="Arial"/>
                <w:sz w:val="20"/>
              </w:rPr>
              <w:t xml:space="preserve"> establishes powers to construct facilities on the road </w:t>
            </w:r>
            <w:r>
              <w:rPr>
                <w:rFonts w:cs="Arial"/>
                <w:sz w:val="20"/>
              </w:rPr>
              <w:t xml:space="preserve">for </w:t>
            </w:r>
            <w:r w:rsidRPr="00851D30">
              <w:rPr>
                <w:rFonts w:cs="Arial"/>
                <w:sz w:val="20"/>
              </w:rPr>
              <w:t>the control of traffic, so long as this will not</w:t>
            </w:r>
            <w:r>
              <w:rPr>
                <w:rFonts w:cs="Arial"/>
                <w:sz w:val="20"/>
              </w:rPr>
              <w:t>, in the opinion of the council “</w:t>
            </w:r>
            <w:r w:rsidRPr="00851D30">
              <w:rPr>
                <w:rFonts w:cs="Arial"/>
                <w:sz w:val="20"/>
              </w:rPr>
              <w:t xml:space="preserve">unduly impede vehicular traffic.” Measures such as bollards are intended to impede some vehicles from accessing streets. </w:t>
            </w:r>
          </w:p>
          <w:p w14:paraId="6B0DC64D" w14:textId="709E6B14"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851D30">
              <w:rPr>
                <w:rFonts w:cs="Arial"/>
                <w:sz w:val="20"/>
              </w:rPr>
              <w:t xml:space="preserve">Bylaws and resolutions: </w:t>
            </w:r>
            <w:r w:rsidR="006118F7">
              <w:rPr>
                <w:rFonts w:cs="Arial"/>
                <w:sz w:val="20"/>
              </w:rPr>
              <w:t>s</w:t>
            </w:r>
            <w:r w:rsidR="006118F7" w:rsidRPr="00851D30">
              <w:rPr>
                <w:rFonts w:cs="Arial"/>
                <w:sz w:val="20"/>
              </w:rPr>
              <w:t xml:space="preserve">ection </w:t>
            </w:r>
            <w:r w:rsidRPr="00851D30">
              <w:rPr>
                <w:rFonts w:cs="Arial"/>
                <w:sz w:val="20"/>
              </w:rPr>
              <w:t xml:space="preserve">22AB(1)(c) of the LTA1998 enables </w:t>
            </w:r>
            <w:r w:rsidR="00420D29">
              <w:rPr>
                <w:rFonts w:cs="Arial"/>
                <w:sz w:val="20"/>
              </w:rPr>
              <w:t xml:space="preserve">local authorities </w:t>
            </w:r>
            <w:r w:rsidRPr="00851D30">
              <w:rPr>
                <w:rFonts w:cs="Arial"/>
                <w:sz w:val="20"/>
              </w:rPr>
              <w:t>to make a bylaw to prohibit or restrict some vehicles from using roads. However, they can only do so if “by reason of its size or nature or the nature of the goods carried, is unsuitable for use on any road or roads.” They cannot restrict vehicles for purposes</w:t>
            </w:r>
            <w:r w:rsidR="005E5358">
              <w:rPr>
                <w:rFonts w:cs="Arial"/>
                <w:sz w:val="20"/>
              </w:rPr>
              <w:t>,</w:t>
            </w:r>
            <w:r w:rsidRPr="00851D30">
              <w:rPr>
                <w:rFonts w:cs="Arial"/>
                <w:sz w:val="20"/>
              </w:rPr>
              <w:t xml:space="preserve"> such as creating </w:t>
            </w:r>
            <w:r w:rsidRPr="00E018FF">
              <w:rPr>
                <w:rFonts w:cs="Arial"/>
                <w:sz w:val="20"/>
              </w:rPr>
              <w:t>filtered traffic</w:t>
            </w:r>
            <w:r w:rsidRPr="00851D30">
              <w:rPr>
                <w:rFonts w:cs="Arial"/>
                <w:sz w:val="20"/>
              </w:rPr>
              <w:t xml:space="preserve"> streets/areas. </w:t>
            </w:r>
          </w:p>
        </w:tc>
      </w:tr>
      <w:tr w:rsidR="00E450A7" w:rsidRPr="00851D30" w14:paraId="482F1AB3" w14:textId="77777777" w:rsidTr="007A6DF2">
        <w:trPr>
          <w:trHeight w:val="1140"/>
        </w:trPr>
        <w:tc>
          <w:tcPr>
            <w:tcW w:w="2269" w:type="dxa"/>
            <w:shd w:val="clear" w:color="auto" w:fill="E2EFD9" w:themeFill="accent6" w:themeFillTint="33"/>
          </w:tcPr>
          <w:p w14:paraId="078CC9B9" w14:textId="77777777" w:rsidR="00E450A7" w:rsidRPr="00774D08" w:rsidRDefault="00E450A7" w:rsidP="007A6DF2">
            <w:pPr>
              <w:jc w:val="left"/>
              <w:rPr>
                <w:rFonts w:cs="Arial"/>
                <w:szCs w:val="22"/>
              </w:rPr>
            </w:pPr>
            <w:r w:rsidRPr="00774D08">
              <w:rPr>
                <w:rFonts w:cs="Arial"/>
                <w:szCs w:val="22"/>
              </w:rPr>
              <w:t xml:space="preserve">Low-traffic streets and neighbourhoods </w:t>
            </w:r>
          </w:p>
        </w:tc>
        <w:tc>
          <w:tcPr>
            <w:tcW w:w="7796" w:type="dxa"/>
            <w:shd w:val="clear" w:color="auto" w:fill="auto"/>
          </w:tcPr>
          <w:p w14:paraId="3F237581" w14:textId="77777777"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851D30">
              <w:rPr>
                <w:rFonts w:cs="Arial"/>
                <w:sz w:val="20"/>
              </w:rPr>
              <w:t xml:space="preserve">There is no clear regulatory mechanism to create </w:t>
            </w:r>
            <w:r>
              <w:rPr>
                <w:rFonts w:cs="Arial"/>
                <w:sz w:val="20"/>
              </w:rPr>
              <w:t>low-traffic areas</w:t>
            </w:r>
            <w:r w:rsidRPr="00851D30">
              <w:rPr>
                <w:rFonts w:cs="Arial"/>
                <w:sz w:val="20"/>
              </w:rPr>
              <w:t xml:space="preserve">. </w:t>
            </w:r>
          </w:p>
          <w:p w14:paraId="4E5FB1A6" w14:textId="77777777"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851D30">
              <w:rPr>
                <w:rFonts w:cs="Arial"/>
                <w:sz w:val="20"/>
              </w:rPr>
              <w:t xml:space="preserve">This would require vehicle filtering measures to be installed (see limitations noted above), or for parts of roads to be closed to vehicles. </w:t>
            </w:r>
          </w:p>
        </w:tc>
      </w:tr>
      <w:tr w:rsidR="00E450A7" w:rsidRPr="00851D30" w14:paraId="2BB49A37" w14:textId="77777777" w:rsidTr="007A6DF2">
        <w:tc>
          <w:tcPr>
            <w:tcW w:w="2269" w:type="dxa"/>
            <w:shd w:val="clear" w:color="auto" w:fill="E2EFD9" w:themeFill="accent6" w:themeFillTint="33"/>
          </w:tcPr>
          <w:p w14:paraId="5220265C" w14:textId="77777777" w:rsidR="00E450A7" w:rsidRPr="00774D08" w:rsidRDefault="00E450A7" w:rsidP="007A6DF2">
            <w:pPr>
              <w:jc w:val="left"/>
              <w:rPr>
                <w:rFonts w:cs="Arial"/>
                <w:szCs w:val="22"/>
              </w:rPr>
            </w:pPr>
            <w:r w:rsidRPr="00774D08">
              <w:rPr>
                <w:rFonts w:cs="Arial"/>
                <w:szCs w:val="22"/>
              </w:rPr>
              <w:lastRenderedPageBreak/>
              <w:t xml:space="preserve">Pedestrian malls </w:t>
            </w:r>
          </w:p>
        </w:tc>
        <w:tc>
          <w:tcPr>
            <w:tcW w:w="7796" w:type="dxa"/>
            <w:shd w:val="clear" w:color="auto" w:fill="auto"/>
          </w:tcPr>
          <w:p w14:paraId="366C6F63" w14:textId="46F80C4F"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LGA1974</w:t>
            </w:r>
            <w:r w:rsidRPr="00851D30">
              <w:rPr>
                <w:rFonts w:cs="Arial"/>
                <w:sz w:val="20"/>
              </w:rPr>
              <w:t xml:space="preserve">: </w:t>
            </w:r>
            <w:hyperlink r:id="rId29" w:history="1">
              <w:r w:rsidR="005E5358">
                <w:rPr>
                  <w:rStyle w:val="Hyperlink"/>
                  <w:rFonts w:cs="Arial"/>
                  <w:sz w:val="20"/>
                </w:rPr>
                <w:t>s</w:t>
              </w:r>
              <w:r w:rsidR="005E5358" w:rsidRPr="00851D30">
                <w:rPr>
                  <w:rStyle w:val="Hyperlink"/>
                  <w:rFonts w:cs="Arial"/>
                  <w:sz w:val="20"/>
                </w:rPr>
                <w:t>ection 336</w:t>
              </w:r>
            </w:hyperlink>
            <w:r w:rsidRPr="00851D30">
              <w:rPr>
                <w:rFonts w:cs="Arial"/>
                <w:sz w:val="20"/>
              </w:rPr>
              <w:t xml:space="preserve"> sets requirements for establishing pedestrian malls. </w:t>
            </w:r>
          </w:p>
          <w:p w14:paraId="78FA0C3E" w14:textId="34FD0EDD"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Consultation</w:t>
            </w:r>
            <w:r w:rsidRPr="005E5358">
              <w:rPr>
                <w:rFonts w:cs="Arial"/>
                <w:sz w:val="20"/>
              </w:rPr>
              <w:t>:</w:t>
            </w:r>
            <w:r w:rsidRPr="00851D30">
              <w:rPr>
                <w:rFonts w:cs="Arial"/>
                <w:sz w:val="20"/>
              </w:rPr>
              <w:t xml:space="preserve"> </w:t>
            </w:r>
            <w:hyperlink r:id="rId30" w:history="1">
              <w:r w:rsidR="005E5358">
                <w:rPr>
                  <w:rStyle w:val="Hyperlink"/>
                  <w:rFonts w:cs="Arial"/>
                  <w:sz w:val="20"/>
                </w:rPr>
                <w:t>s</w:t>
              </w:r>
              <w:r w:rsidR="005E5358" w:rsidRPr="00851D30">
                <w:rPr>
                  <w:rStyle w:val="Hyperlink"/>
                  <w:rFonts w:cs="Arial"/>
                  <w:sz w:val="20"/>
                </w:rPr>
                <w:t>ection 336</w:t>
              </w:r>
            </w:hyperlink>
            <w:r w:rsidRPr="00851D30">
              <w:rPr>
                <w:rFonts w:cs="Arial"/>
                <w:sz w:val="20"/>
              </w:rPr>
              <w:t xml:space="preserve"> of the LGA1974 sets consultation requirements, including a requirement to establish the special consultative procedure in the LGA2002.</w:t>
            </w:r>
          </w:p>
        </w:tc>
      </w:tr>
      <w:tr w:rsidR="00E450A7" w:rsidRPr="00851D30" w14:paraId="4F38C3ED" w14:textId="77777777" w:rsidTr="007A6DF2">
        <w:tc>
          <w:tcPr>
            <w:tcW w:w="2269" w:type="dxa"/>
            <w:shd w:val="clear" w:color="auto" w:fill="E2EFD9" w:themeFill="accent6" w:themeFillTint="33"/>
          </w:tcPr>
          <w:p w14:paraId="4A8CF4D7" w14:textId="77777777" w:rsidR="00E450A7" w:rsidRPr="00774D08" w:rsidRDefault="00E450A7" w:rsidP="007A6DF2">
            <w:pPr>
              <w:jc w:val="left"/>
              <w:rPr>
                <w:rFonts w:cs="Arial"/>
                <w:szCs w:val="22"/>
              </w:rPr>
            </w:pPr>
            <w:r w:rsidRPr="00774D08">
              <w:rPr>
                <w:rFonts w:cs="Arial"/>
              </w:rPr>
              <w:t>Shared use zones</w:t>
            </w:r>
            <w:r w:rsidRPr="00551E04">
              <w:rPr>
                <w:rStyle w:val="FootnoteReference"/>
                <w:rFonts w:cs="Arial"/>
              </w:rPr>
              <w:footnoteReference w:id="35"/>
            </w:r>
            <w:r w:rsidRPr="00774D08">
              <w:rPr>
                <w:rFonts w:cs="Arial"/>
              </w:rPr>
              <w:t xml:space="preserve"> </w:t>
            </w:r>
          </w:p>
        </w:tc>
        <w:tc>
          <w:tcPr>
            <w:tcW w:w="7796" w:type="dxa"/>
            <w:shd w:val="clear" w:color="auto" w:fill="auto"/>
          </w:tcPr>
          <w:p w14:paraId="1C99B32D" w14:textId="77777777"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eastAsiaTheme="minorHAnsi" w:cs="Arial"/>
                <w:sz w:val="20"/>
                <w:lang w:eastAsia="en-US"/>
              </w:rPr>
              <w:t>Bylaw and resolutions</w:t>
            </w:r>
            <w:r w:rsidRPr="005E5358">
              <w:rPr>
                <w:rFonts w:eastAsiaTheme="minorHAnsi" w:cs="Arial"/>
                <w:sz w:val="20"/>
                <w:lang w:eastAsia="en-US"/>
              </w:rPr>
              <w:t>:</w:t>
            </w:r>
            <w:r w:rsidRPr="00851D30">
              <w:rPr>
                <w:rFonts w:eastAsiaTheme="minorHAnsi" w:cs="Arial"/>
                <w:sz w:val="20"/>
                <w:lang w:eastAsia="en-US"/>
              </w:rPr>
              <w:t xml:space="preserve"> needed to</w:t>
            </w:r>
            <w:r w:rsidRPr="00851D30">
              <w:rPr>
                <w:rFonts w:cs="Arial"/>
                <w:sz w:val="20"/>
              </w:rPr>
              <w:t xml:space="preserve"> classify a space as a shared zone.</w:t>
            </w:r>
          </w:p>
          <w:p w14:paraId="4F7B7B5F" w14:textId="6B2FF7CB"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Consultation</w:t>
            </w:r>
            <w:r w:rsidRPr="00851D30">
              <w:rPr>
                <w:rFonts w:cs="Arial"/>
                <w:sz w:val="20"/>
              </w:rPr>
              <w:t xml:space="preserve">: </w:t>
            </w:r>
            <w:r w:rsidR="0049300B">
              <w:rPr>
                <w:rFonts w:cs="Arial"/>
                <w:sz w:val="20"/>
              </w:rPr>
              <w:t>g</w:t>
            </w:r>
            <w:r w:rsidR="0049300B" w:rsidRPr="00851D30">
              <w:rPr>
                <w:rFonts w:cs="Arial"/>
                <w:sz w:val="20"/>
              </w:rPr>
              <w:t xml:space="preserve">uided </w:t>
            </w:r>
            <w:r w:rsidRPr="00851D30">
              <w:rPr>
                <w:rFonts w:cs="Arial"/>
                <w:sz w:val="20"/>
              </w:rPr>
              <w:t xml:space="preserve">by LGA2002.   </w:t>
            </w:r>
          </w:p>
        </w:tc>
      </w:tr>
      <w:tr w:rsidR="00E450A7" w:rsidRPr="00851D30" w14:paraId="6F64A729" w14:textId="77777777" w:rsidTr="007A6DF2">
        <w:tc>
          <w:tcPr>
            <w:tcW w:w="2269" w:type="dxa"/>
            <w:shd w:val="clear" w:color="auto" w:fill="E2EFD9" w:themeFill="accent6" w:themeFillTint="33"/>
          </w:tcPr>
          <w:p w14:paraId="4FC141D3" w14:textId="77777777" w:rsidR="00E450A7" w:rsidRPr="00774D08" w:rsidRDefault="00E450A7" w:rsidP="007A6DF2">
            <w:pPr>
              <w:jc w:val="left"/>
              <w:rPr>
                <w:rFonts w:cs="Arial"/>
                <w:szCs w:val="22"/>
              </w:rPr>
            </w:pPr>
            <w:r w:rsidRPr="00774D08">
              <w:rPr>
                <w:rFonts w:cs="Arial"/>
                <w:szCs w:val="22"/>
              </w:rPr>
              <w:t xml:space="preserve">Bus shelters </w:t>
            </w:r>
          </w:p>
        </w:tc>
        <w:tc>
          <w:tcPr>
            <w:tcW w:w="7796" w:type="dxa"/>
            <w:shd w:val="clear" w:color="auto" w:fill="auto"/>
          </w:tcPr>
          <w:p w14:paraId="4407169E" w14:textId="2A4219D6" w:rsidR="00E450A7" w:rsidRPr="00457A05" w:rsidRDefault="00E450A7" w:rsidP="007A6DF2">
            <w:pPr>
              <w:pStyle w:val="ListParagraph"/>
              <w:numPr>
                <w:ilvl w:val="0"/>
                <w:numId w:val="10"/>
              </w:numPr>
              <w:spacing w:after="120" w:line="240" w:lineRule="auto"/>
              <w:ind w:left="464" w:hanging="357"/>
              <w:contextualSpacing w:val="0"/>
              <w:jc w:val="left"/>
              <w:rPr>
                <w:rFonts w:eastAsiaTheme="minorHAnsi" w:cs="Arial"/>
                <w:sz w:val="20"/>
                <w:lang w:eastAsia="en-US"/>
              </w:rPr>
            </w:pPr>
            <w:r w:rsidRPr="00774D08">
              <w:rPr>
                <w:rFonts w:eastAsiaTheme="minorHAnsi" w:cs="Arial"/>
                <w:sz w:val="20"/>
                <w:lang w:eastAsia="en-US"/>
              </w:rPr>
              <w:t>LGA1974</w:t>
            </w:r>
            <w:r w:rsidRPr="00457A05">
              <w:rPr>
                <w:rFonts w:eastAsiaTheme="minorHAnsi" w:cs="Arial"/>
                <w:sz w:val="20"/>
                <w:lang w:eastAsia="en-US"/>
              </w:rPr>
              <w:t xml:space="preserve">: </w:t>
            </w:r>
            <w:hyperlink r:id="rId31" w:history="1">
              <w:r w:rsidR="0049300B">
                <w:rPr>
                  <w:rStyle w:val="Hyperlink"/>
                  <w:rFonts w:eastAsiaTheme="minorHAnsi" w:cs="Arial"/>
                  <w:sz w:val="20"/>
                  <w:lang w:eastAsia="en-US"/>
                </w:rPr>
                <w:t>s</w:t>
              </w:r>
              <w:r w:rsidR="0049300B" w:rsidRPr="00457A05">
                <w:rPr>
                  <w:rStyle w:val="Hyperlink"/>
                  <w:rFonts w:eastAsiaTheme="minorHAnsi" w:cs="Arial"/>
                  <w:sz w:val="20"/>
                  <w:lang w:eastAsia="en-US"/>
                </w:rPr>
                <w:t>ection 339</w:t>
              </w:r>
            </w:hyperlink>
            <w:r w:rsidRPr="00457A05">
              <w:rPr>
                <w:rFonts w:eastAsiaTheme="minorHAnsi" w:cs="Arial"/>
                <w:sz w:val="20"/>
                <w:lang w:eastAsia="en-US"/>
              </w:rPr>
              <w:t xml:space="preserve"> of the LGA1974 provides powers to erect transport shelters.</w:t>
            </w:r>
          </w:p>
          <w:p w14:paraId="5EFB7281" w14:textId="44E60095" w:rsidR="00E450A7" w:rsidRPr="00851D30" w:rsidRDefault="00E450A7" w:rsidP="007A6DF2">
            <w:pPr>
              <w:pStyle w:val="ListParagraph"/>
              <w:numPr>
                <w:ilvl w:val="0"/>
                <w:numId w:val="10"/>
              </w:numPr>
              <w:spacing w:after="120" w:line="240" w:lineRule="auto"/>
              <w:ind w:left="464" w:hanging="357"/>
              <w:contextualSpacing w:val="0"/>
              <w:jc w:val="left"/>
              <w:rPr>
                <w:rFonts w:eastAsiaTheme="minorHAnsi" w:cs="Arial"/>
                <w:sz w:val="20"/>
                <w:lang w:eastAsia="en-US"/>
              </w:rPr>
            </w:pPr>
            <w:r w:rsidRPr="00774D08">
              <w:rPr>
                <w:rFonts w:eastAsiaTheme="minorHAnsi" w:cs="Arial"/>
                <w:sz w:val="20"/>
                <w:lang w:eastAsia="en-US"/>
              </w:rPr>
              <w:t>Consultation</w:t>
            </w:r>
            <w:r w:rsidRPr="00774D08">
              <w:rPr>
                <w:rFonts w:eastAsiaTheme="minorHAnsi" w:cs="Arial"/>
                <w:i/>
                <w:iCs/>
                <w:sz w:val="20"/>
                <w:lang w:eastAsia="en-US"/>
              </w:rPr>
              <w:t>:</w:t>
            </w:r>
            <w:r w:rsidRPr="00851D30">
              <w:rPr>
                <w:rFonts w:eastAsiaTheme="minorHAnsi" w:cs="Arial"/>
                <w:sz w:val="20"/>
                <w:lang w:eastAsia="en-US"/>
              </w:rPr>
              <w:t xml:space="preserve"> </w:t>
            </w:r>
            <w:hyperlink r:id="rId32" w:history="1">
              <w:r w:rsidR="0049300B">
                <w:rPr>
                  <w:rStyle w:val="Hyperlink"/>
                  <w:rFonts w:eastAsiaTheme="minorHAnsi" w:cs="Arial"/>
                  <w:sz w:val="20"/>
                  <w:lang w:eastAsia="en-US"/>
                </w:rPr>
                <w:t>s</w:t>
              </w:r>
              <w:r w:rsidR="0049300B" w:rsidRPr="00851D30">
                <w:rPr>
                  <w:rStyle w:val="Hyperlink"/>
                  <w:rFonts w:eastAsiaTheme="minorHAnsi" w:cs="Arial"/>
                  <w:sz w:val="20"/>
                  <w:lang w:eastAsia="en-US"/>
                </w:rPr>
                <w:t>ection 339</w:t>
              </w:r>
            </w:hyperlink>
            <w:r w:rsidRPr="00851D30">
              <w:rPr>
                <w:rFonts w:eastAsiaTheme="minorHAnsi" w:cs="Arial"/>
                <w:sz w:val="20"/>
                <w:lang w:eastAsia="en-US"/>
              </w:rPr>
              <w:t xml:space="preserve"> of the LGA1974 sets </w:t>
            </w:r>
            <w:r>
              <w:rPr>
                <w:rFonts w:eastAsiaTheme="minorHAnsi" w:cs="Arial"/>
                <w:sz w:val="20"/>
                <w:lang w:eastAsia="en-US"/>
              </w:rPr>
              <w:t>notification</w:t>
            </w:r>
            <w:r w:rsidRPr="00851D30">
              <w:rPr>
                <w:rFonts w:eastAsiaTheme="minorHAnsi" w:cs="Arial"/>
                <w:sz w:val="20"/>
                <w:lang w:eastAsia="en-US"/>
              </w:rPr>
              <w:t xml:space="preserve"> requirements. </w:t>
            </w:r>
          </w:p>
        </w:tc>
      </w:tr>
      <w:tr w:rsidR="00E450A7" w:rsidRPr="00851D30" w14:paraId="745E44CA" w14:textId="77777777" w:rsidTr="007A6DF2">
        <w:tc>
          <w:tcPr>
            <w:tcW w:w="2269" w:type="dxa"/>
            <w:shd w:val="clear" w:color="auto" w:fill="E2EFD9" w:themeFill="accent6" w:themeFillTint="33"/>
          </w:tcPr>
          <w:p w14:paraId="036DCA1B" w14:textId="77777777" w:rsidR="00E450A7" w:rsidRPr="00774D08" w:rsidRDefault="00E450A7" w:rsidP="007A6DF2">
            <w:pPr>
              <w:jc w:val="left"/>
              <w:rPr>
                <w:rFonts w:cs="Arial"/>
                <w:szCs w:val="22"/>
              </w:rPr>
            </w:pPr>
            <w:r w:rsidRPr="00774D08">
              <w:rPr>
                <w:rFonts w:cs="Arial"/>
                <w:szCs w:val="22"/>
              </w:rPr>
              <w:t xml:space="preserve">Community events </w:t>
            </w:r>
          </w:p>
        </w:tc>
        <w:tc>
          <w:tcPr>
            <w:tcW w:w="7796" w:type="dxa"/>
            <w:shd w:val="clear" w:color="auto" w:fill="auto"/>
          </w:tcPr>
          <w:p w14:paraId="25EF2B2D" w14:textId="64F91D97"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LGA1974</w:t>
            </w:r>
            <w:r w:rsidRPr="005E5358">
              <w:rPr>
                <w:rFonts w:cs="Arial"/>
                <w:sz w:val="20"/>
              </w:rPr>
              <w:t>:</w:t>
            </w:r>
            <w:r w:rsidRPr="00851D30">
              <w:rPr>
                <w:rFonts w:cs="Arial"/>
                <w:sz w:val="20"/>
              </w:rPr>
              <w:t xml:space="preserve"> </w:t>
            </w:r>
            <w:r w:rsidR="0049300B">
              <w:rPr>
                <w:rFonts w:cs="Arial"/>
                <w:sz w:val="20"/>
              </w:rPr>
              <w:t>s</w:t>
            </w:r>
            <w:r w:rsidR="0049300B" w:rsidRPr="00851D30">
              <w:rPr>
                <w:rFonts w:cs="Arial"/>
                <w:sz w:val="20"/>
              </w:rPr>
              <w:t xml:space="preserve">chedule </w:t>
            </w:r>
            <w:r w:rsidRPr="00851D30">
              <w:rPr>
                <w:rFonts w:cs="Arial"/>
                <w:sz w:val="20"/>
              </w:rPr>
              <w:t xml:space="preserve">10 (clause 11) empowers </w:t>
            </w:r>
            <w:r w:rsidR="00DC1110">
              <w:rPr>
                <w:rFonts w:cs="Arial"/>
                <w:sz w:val="20"/>
              </w:rPr>
              <w:t xml:space="preserve">local authorities </w:t>
            </w:r>
            <w:r w:rsidRPr="00851D30">
              <w:rPr>
                <w:rFonts w:cs="Arial"/>
                <w:sz w:val="20"/>
              </w:rPr>
              <w:t>to close any road temporarily for events (up to 31 days in aggregate per year) provided that closure would not impede traffic unreasonably.</w:t>
            </w:r>
          </w:p>
          <w:p w14:paraId="63582E1E" w14:textId="72B188F4" w:rsidR="00E450A7" w:rsidRPr="00851D30" w:rsidRDefault="0049300B" w:rsidP="007A6DF2">
            <w:pPr>
              <w:pStyle w:val="ListParagraph"/>
              <w:numPr>
                <w:ilvl w:val="0"/>
                <w:numId w:val="10"/>
              </w:numPr>
              <w:spacing w:after="120" w:line="240" w:lineRule="auto"/>
              <w:ind w:left="464" w:hanging="357"/>
              <w:contextualSpacing w:val="0"/>
              <w:jc w:val="left"/>
              <w:rPr>
                <w:rFonts w:cs="Arial"/>
                <w:sz w:val="20"/>
              </w:rPr>
            </w:pPr>
            <w:r>
              <w:rPr>
                <w:rFonts w:cs="Arial"/>
                <w:sz w:val="20"/>
              </w:rPr>
              <w:t>The 1965 Regulations</w:t>
            </w:r>
            <w:r w:rsidR="00E450A7" w:rsidRPr="005E5358">
              <w:rPr>
                <w:rFonts w:cs="Arial"/>
                <w:sz w:val="20"/>
              </w:rPr>
              <w:t>:</w:t>
            </w:r>
            <w:r w:rsidR="00E450A7" w:rsidRPr="00851D30">
              <w:rPr>
                <w:rFonts w:cs="Arial"/>
                <w:sz w:val="20"/>
              </w:rPr>
              <w:t xml:space="preserve"> empower </w:t>
            </w:r>
            <w:r w:rsidR="00DC1110">
              <w:rPr>
                <w:rFonts w:cs="Arial"/>
                <w:sz w:val="20"/>
              </w:rPr>
              <w:t xml:space="preserve">local authorities </w:t>
            </w:r>
            <w:r w:rsidR="00E450A7" w:rsidRPr="00851D30">
              <w:rPr>
                <w:rFonts w:cs="Arial"/>
                <w:sz w:val="20"/>
              </w:rPr>
              <w:t>to close any road for a period or series of periods of not more than 12 hours each in any consecutive 24 hour-periods.</w:t>
            </w:r>
          </w:p>
          <w:p w14:paraId="48EE2DC2" w14:textId="1FDFF5EC"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774D08">
              <w:rPr>
                <w:rFonts w:cs="Arial"/>
                <w:sz w:val="20"/>
              </w:rPr>
              <w:t>Consultation</w:t>
            </w:r>
            <w:r w:rsidRPr="005E5358">
              <w:rPr>
                <w:rFonts w:cs="Arial"/>
                <w:sz w:val="20"/>
              </w:rPr>
              <w:t>:</w:t>
            </w:r>
            <w:r w:rsidRPr="00851D30">
              <w:rPr>
                <w:rFonts w:cs="Arial"/>
                <w:sz w:val="20"/>
              </w:rPr>
              <w:t xml:space="preserve"> </w:t>
            </w:r>
            <w:r w:rsidR="0049300B">
              <w:rPr>
                <w:rFonts w:cs="Arial"/>
                <w:sz w:val="20"/>
              </w:rPr>
              <w:t>n</w:t>
            </w:r>
            <w:r w:rsidR="0049300B" w:rsidRPr="00851D30">
              <w:rPr>
                <w:rFonts w:cs="Arial"/>
                <w:sz w:val="20"/>
              </w:rPr>
              <w:t xml:space="preserve">otification </w:t>
            </w:r>
            <w:r w:rsidRPr="00851D30">
              <w:rPr>
                <w:rFonts w:cs="Arial"/>
                <w:sz w:val="20"/>
              </w:rPr>
              <w:t xml:space="preserve">requirements are set in the LGA1974 and the 1965 Regulations. </w:t>
            </w:r>
          </w:p>
        </w:tc>
      </w:tr>
      <w:tr w:rsidR="00E450A7" w:rsidRPr="00851D30" w14:paraId="0A1818DB" w14:textId="77777777" w:rsidTr="007A6DF2">
        <w:tc>
          <w:tcPr>
            <w:tcW w:w="2269" w:type="dxa"/>
            <w:shd w:val="clear" w:color="auto" w:fill="E2EFD9" w:themeFill="accent6" w:themeFillTint="33"/>
          </w:tcPr>
          <w:p w14:paraId="5F81E700" w14:textId="77777777" w:rsidR="00E450A7" w:rsidRPr="00774D08" w:rsidRDefault="00E450A7" w:rsidP="007A6DF2">
            <w:pPr>
              <w:pStyle w:val="Default"/>
              <w:jc w:val="left"/>
              <w:rPr>
                <w:color w:val="auto"/>
                <w:sz w:val="22"/>
                <w:szCs w:val="22"/>
                <w:lang w:val="en-GB" w:eastAsia="en-GB"/>
              </w:rPr>
            </w:pPr>
            <w:r w:rsidRPr="00774D08">
              <w:rPr>
                <w:color w:val="auto"/>
                <w:sz w:val="22"/>
                <w:szCs w:val="22"/>
                <w:lang w:val="en-GB" w:eastAsia="en-GB"/>
              </w:rPr>
              <w:t xml:space="preserve">Play Streets </w:t>
            </w:r>
          </w:p>
          <w:p w14:paraId="1587E151" w14:textId="77777777" w:rsidR="00E450A7" w:rsidRPr="00774D08" w:rsidRDefault="00E450A7" w:rsidP="007A6DF2">
            <w:pPr>
              <w:pStyle w:val="Default"/>
              <w:jc w:val="left"/>
              <w:rPr>
                <w:szCs w:val="22"/>
              </w:rPr>
            </w:pPr>
            <w:r w:rsidRPr="00774D08">
              <w:rPr>
                <w:color w:val="auto"/>
                <w:sz w:val="22"/>
                <w:szCs w:val="22"/>
                <w:lang w:val="en-GB" w:eastAsia="en-GB"/>
              </w:rPr>
              <w:t xml:space="preserve">(i.e. short, resident-led road closures at designated times/days) </w:t>
            </w:r>
          </w:p>
        </w:tc>
        <w:tc>
          <w:tcPr>
            <w:tcW w:w="7796" w:type="dxa"/>
            <w:shd w:val="clear" w:color="auto" w:fill="auto"/>
          </w:tcPr>
          <w:p w14:paraId="18DB8CA3" w14:textId="77777777"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851D30">
              <w:rPr>
                <w:rFonts w:cs="Arial"/>
                <w:sz w:val="20"/>
              </w:rPr>
              <w:t xml:space="preserve">There is no clear regulatory mechanism to provide these.  </w:t>
            </w:r>
          </w:p>
          <w:p w14:paraId="39AF0323" w14:textId="77777777" w:rsidR="00E450A7" w:rsidRPr="00851D30" w:rsidRDefault="00E450A7" w:rsidP="007A6DF2">
            <w:pPr>
              <w:pStyle w:val="ListParagraph"/>
              <w:numPr>
                <w:ilvl w:val="0"/>
                <w:numId w:val="10"/>
              </w:numPr>
              <w:spacing w:after="120" w:line="240" w:lineRule="auto"/>
              <w:ind w:left="464" w:hanging="357"/>
              <w:contextualSpacing w:val="0"/>
              <w:jc w:val="left"/>
              <w:rPr>
                <w:rFonts w:cs="Arial"/>
                <w:sz w:val="20"/>
              </w:rPr>
            </w:pPr>
            <w:r w:rsidRPr="00851D30">
              <w:rPr>
                <w:rFonts w:cs="Arial"/>
                <w:sz w:val="20"/>
              </w:rPr>
              <w:t xml:space="preserve">Waka Kotahi’s </w:t>
            </w:r>
            <w:r w:rsidRPr="00851D30">
              <w:rPr>
                <w:rFonts w:cs="Arial"/>
                <w:i/>
                <w:iCs/>
                <w:sz w:val="20"/>
              </w:rPr>
              <w:t xml:space="preserve">Guidelines for restricting traffic for Play Street events </w:t>
            </w:r>
            <w:r w:rsidRPr="00851D30">
              <w:rPr>
                <w:rFonts w:cs="Arial"/>
                <w:sz w:val="20"/>
              </w:rPr>
              <w:t xml:space="preserve">provide guidance on </w:t>
            </w:r>
            <w:r>
              <w:rPr>
                <w:rFonts w:cs="Arial"/>
                <w:sz w:val="20"/>
              </w:rPr>
              <w:t xml:space="preserve">working within the current regulatory system to provide these, without interpreting these events as temporary road closures. </w:t>
            </w:r>
          </w:p>
        </w:tc>
      </w:tr>
    </w:tbl>
    <w:p w14:paraId="0EA0CD7F" w14:textId="77777777" w:rsidR="00E450A7" w:rsidRDefault="00E450A7" w:rsidP="006A3669">
      <w:pPr>
        <w:rPr>
          <w:lang w:val="en-NZ"/>
        </w:rPr>
      </w:pPr>
    </w:p>
    <w:p w14:paraId="5E2308D5" w14:textId="0116B89C" w:rsidR="006A3669" w:rsidRDefault="006A3669" w:rsidP="006A3669">
      <w:pPr>
        <w:rPr>
          <w:lang w:val="en-NZ"/>
        </w:rPr>
      </w:pPr>
    </w:p>
    <w:p w14:paraId="5FB4FB5B" w14:textId="3D1BC53A" w:rsidR="006A3669" w:rsidRDefault="006A3669" w:rsidP="006A3669">
      <w:pPr>
        <w:rPr>
          <w:lang w:val="en-NZ"/>
        </w:rPr>
      </w:pPr>
    </w:p>
    <w:p w14:paraId="6D6A07FA" w14:textId="17C0EDB8" w:rsidR="006A3669" w:rsidRDefault="006A3669" w:rsidP="006A3669">
      <w:pPr>
        <w:rPr>
          <w:lang w:val="en-NZ"/>
        </w:rPr>
      </w:pPr>
    </w:p>
    <w:p w14:paraId="5F6C74E6" w14:textId="5ECD7937" w:rsidR="006A3669" w:rsidRDefault="006A3669" w:rsidP="006A3669">
      <w:pPr>
        <w:rPr>
          <w:lang w:val="en-NZ"/>
        </w:rPr>
      </w:pPr>
    </w:p>
    <w:p w14:paraId="3C9832A4" w14:textId="77777777" w:rsidR="00E018FF" w:rsidRDefault="00E018FF" w:rsidP="00525A67">
      <w:pPr>
        <w:pStyle w:val="Caption"/>
        <w:keepNext/>
        <w:sectPr w:rsidR="00E018FF" w:rsidSect="000E6594">
          <w:headerReference w:type="default" r:id="rId33"/>
          <w:footerReference w:type="default" r:id="rId34"/>
          <w:pgSz w:w="11906" w:h="16838" w:code="9"/>
          <w:pgMar w:top="1134" w:right="1418" w:bottom="992" w:left="1418" w:header="454" w:footer="454" w:gutter="0"/>
          <w:cols w:space="708"/>
          <w:docGrid w:linePitch="360"/>
        </w:sectPr>
      </w:pPr>
    </w:p>
    <w:p w14:paraId="4D2C38AC" w14:textId="482BA060" w:rsidR="00525A67" w:rsidRPr="00333C88" w:rsidRDefault="000615A2" w:rsidP="00333C88">
      <w:pPr>
        <w:pStyle w:val="Heading2"/>
        <w:rPr>
          <w:lang w:val="en-NZ"/>
        </w:rPr>
      </w:pPr>
      <w:r w:rsidRPr="00755F72">
        <w:rPr>
          <w:lang w:val="en-NZ"/>
        </w:rPr>
        <w:lastRenderedPageBreak/>
        <w:t xml:space="preserve">Appendix </w:t>
      </w:r>
      <w:r>
        <w:rPr>
          <w:lang w:val="en-NZ"/>
        </w:rPr>
        <w:t xml:space="preserve">2: </w:t>
      </w:r>
      <w:r w:rsidR="1CDB5FF5" w:rsidRPr="00333C88">
        <w:rPr>
          <w:lang w:val="en-NZ"/>
        </w:rPr>
        <w:t xml:space="preserve">Overview of proposed </w:t>
      </w:r>
      <w:r w:rsidRPr="00333C88">
        <w:rPr>
          <w:lang w:val="en-NZ"/>
        </w:rPr>
        <w:t xml:space="preserve">regulatory </w:t>
      </w:r>
      <w:r w:rsidR="1CDB5FF5" w:rsidRPr="00333C88">
        <w:rPr>
          <w:lang w:val="en-NZ"/>
        </w:rPr>
        <w:t xml:space="preserve">changes </w:t>
      </w:r>
    </w:p>
    <w:tbl>
      <w:tblPr>
        <w:tblStyle w:val="TableGrid4"/>
        <w:tblW w:w="14829" w:type="dxa"/>
        <w:tblLook w:val="04A0" w:firstRow="1" w:lastRow="0" w:firstColumn="1" w:lastColumn="0" w:noHBand="0" w:noVBand="1"/>
      </w:tblPr>
      <w:tblGrid>
        <w:gridCol w:w="1206"/>
        <w:gridCol w:w="3315"/>
        <w:gridCol w:w="3360"/>
        <w:gridCol w:w="3451"/>
        <w:gridCol w:w="3497"/>
      </w:tblGrid>
      <w:tr w:rsidR="00540140" w:rsidRPr="00540140" w14:paraId="6A123C12" w14:textId="77777777" w:rsidTr="00333C88">
        <w:trPr>
          <w:trHeight w:val="332"/>
        </w:trPr>
        <w:tc>
          <w:tcPr>
            <w:tcW w:w="1206" w:type="dxa"/>
            <w:shd w:val="clear" w:color="auto" w:fill="auto"/>
          </w:tcPr>
          <w:p w14:paraId="25D2B80C" w14:textId="77777777" w:rsidR="00540140" w:rsidRPr="00540140" w:rsidRDefault="00540140" w:rsidP="00540140">
            <w:pPr>
              <w:spacing w:after="0" w:line="259" w:lineRule="auto"/>
              <w:rPr>
                <w:rFonts w:eastAsiaTheme="minorHAnsi" w:cs="Arial"/>
                <w:sz w:val="20"/>
                <w:lang w:val="en-NZ" w:eastAsia="en-US"/>
              </w:rPr>
            </w:pPr>
            <w:bookmarkStart w:id="20" w:name="_Hlk102750660"/>
          </w:p>
        </w:tc>
        <w:tc>
          <w:tcPr>
            <w:tcW w:w="3315" w:type="dxa"/>
          </w:tcPr>
          <w:p w14:paraId="1FEB68B2" w14:textId="6D61A633" w:rsidR="00540140" w:rsidRPr="00540140" w:rsidRDefault="1CDB5FF5" w:rsidP="1CDB5FF5">
            <w:pPr>
              <w:spacing w:after="0" w:line="259" w:lineRule="auto"/>
              <w:rPr>
                <w:rFonts w:eastAsiaTheme="minorEastAsia" w:cs="Arial"/>
                <w:b/>
                <w:bCs/>
                <w:sz w:val="20"/>
                <w:lang w:val="en-NZ" w:eastAsia="en-US"/>
              </w:rPr>
            </w:pPr>
            <w:r w:rsidRPr="1CDB5FF5">
              <w:rPr>
                <w:rFonts w:eastAsiaTheme="minorEastAsia" w:cs="Arial"/>
                <w:b/>
                <w:bCs/>
                <w:sz w:val="20"/>
                <w:lang w:val="en-NZ" w:eastAsia="en-US"/>
              </w:rPr>
              <w:t xml:space="preserve">Piloting street changes </w:t>
            </w:r>
          </w:p>
        </w:tc>
        <w:tc>
          <w:tcPr>
            <w:tcW w:w="3360" w:type="dxa"/>
            <w:shd w:val="clear" w:color="auto" w:fill="F2F2F2" w:themeFill="background1" w:themeFillShade="F2"/>
          </w:tcPr>
          <w:p w14:paraId="251C4151" w14:textId="4861DCD5" w:rsidR="00540140" w:rsidRPr="00540140" w:rsidRDefault="1CDB5FF5" w:rsidP="1CDB5FF5">
            <w:pPr>
              <w:spacing w:after="0" w:line="259" w:lineRule="auto"/>
              <w:rPr>
                <w:rFonts w:eastAsiaTheme="minorEastAsia" w:cs="Arial"/>
                <w:b/>
                <w:bCs/>
                <w:sz w:val="20"/>
                <w:lang w:val="en-NZ" w:eastAsia="en-US"/>
              </w:rPr>
            </w:pPr>
            <w:r w:rsidRPr="1CDB5FF5">
              <w:rPr>
                <w:rFonts w:eastAsiaTheme="minorEastAsia" w:cs="Arial"/>
                <w:b/>
                <w:bCs/>
                <w:sz w:val="20"/>
                <w:lang w:val="en-NZ" w:eastAsia="en-US"/>
              </w:rPr>
              <w:t xml:space="preserve">Filtering traffic  </w:t>
            </w:r>
          </w:p>
        </w:tc>
        <w:tc>
          <w:tcPr>
            <w:tcW w:w="3451" w:type="dxa"/>
            <w:shd w:val="clear" w:color="auto" w:fill="auto"/>
          </w:tcPr>
          <w:p w14:paraId="4802934C" w14:textId="08F55F9E" w:rsidR="00540140" w:rsidRPr="00540140" w:rsidRDefault="1CDB5FF5" w:rsidP="1CDB5FF5">
            <w:pPr>
              <w:spacing w:after="0" w:line="259" w:lineRule="auto"/>
              <w:rPr>
                <w:rFonts w:eastAsiaTheme="minorEastAsia" w:cs="Arial"/>
                <w:b/>
                <w:bCs/>
                <w:sz w:val="20"/>
                <w:lang w:val="en-NZ" w:eastAsia="en-US"/>
              </w:rPr>
            </w:pPr>
            <w:r w:rsidRPr="1CDB5FF5">
              <w:rPr>
                <w:rFonts w:eastAsiaTheme="minorEastAsia" w:cs="Arial"/>
                <w:b/>
                <w:bCs/>
                <w:sz w:val="20"/>
                <w:lang w:val="en-NZ" w:eastAsia="en-US"/>
              </w:rPr>
              <w:t xml:space="preserve">Temporarily closing roads </w:t>
            </w:r>
          </w:p>
        </w:tc>
        <w:tc>
          <w:tcPr>
            <w:tcW w:w="3497" w:type="dxa"/>
            <w:shd w:val="clear" w:color="auto" w:fill="F2F2F2" w:themeFill="background1" w:themeFillShade="F2"/>
          </w:tcPr>
          <w:p w14:paraId="28EB686F" w14:textId="0EB48C82" w:rsidR="00540140" w:rsidRPr="00540140" w:rsidRDefault="1CDB5FF5" w:rsidP="1CDB5FF5">
            <w:pPr>
              <w:spacing w:after="0" w:line="259" w:lineRule="auto"/>
              <w:rPr>
                <w:rFonts w:eastAsiaTheme="minorEastAsia" w:cs="Arial"/>
                <w:b/>
                <w:bCs/>
                <w:sz w:val="20"/>
                <w:lang w:val="en-NZ" w:eastAsia="en-US"/>
              </w:rPr>
            </w:pPr>
            <w:r w:rsidRPr="1CDB5FF5">
              <w:rPr>
                <w:rFonts w:eastAsiaTheme="minorEastAsia" w:cs="Arial"/>
                <w:b/>
                <w:bCs/>
                <w:sz w:val="20"/>
                <w:lang w:val="en-NZ" w:eastAsia="en-US"/>
              </w:rPr>
              <w:t>Other changes</w:t>
            </w:r>
          </w:p>
        </w:tc>
      </w:tr>
      <w:tr w:rsidR="00540140" w:rsidRPr="00540140" w14:paraId="0E19DC17" w14:textId="77777777" w:rsidTr="00333C88">
        <w:trPr>
          <w:trHeight w:val="409"/>
        </w:trPr>
        <w:tc>
          <w:tcPr>
            <w:tcW w:w="1206" w:type="dxa"/>
            <w:shd w:val="clear" w:color="auto" w:fill="auto"/>
          </w:tcPr>
          <w:p w14:paraId="58975EE5" w14:textId="7CFD0DA1" w:rsidR="00540140" w:rsidRPr="00540140" w:rsidDel="00AD70C7" w:rsidRDefault="1CDB5FF5" w:rsidP="1CDB5FF5">
            <w:pPr>
              <w:spacing w:after="0" w:line="259" w:lineRule="auto"/>
              <w:rPr>
                <w:rFonts w:eastAsiaTheme="minorEastAsia" w:cs="Arial"/>
                <w:b/>
                <w:bCs/>
                <w:sz w:val="20"/>
                <w:lang w:val="en-NZ" w:eastAsia="en-US"/>
              </w:rPr>
            </w:pPr>
            <w:r w:rsidRPr="1CDB5FF5">
              <w:rPr>
                <w:rFonts w:eastAsiaTheme="minorEastAsia" w:cs="Arial"/>
                <w:b/>
                <w:bCs/>
                <w:sz w:val="20"/>
                <w:lang w:val="en-NZ" w:eastAsia="en-US"/>
              </w:rPr>
              <w:t xml:space="preserve">New rule </w:t>
            </w:r>
          </w:p>
          <w:p w14:paraId="422067A9" w14:textId="77777777" w:rsidR="00540140" w:rsidRPr="00540140" w:rsidRDefault="00540140" w:rsidP="00540140">
            <w:pPr>
              <w:spacing w:after="0" w:line="259" w:lineRule="auto"/>
              <w:rPr>
                <w:rFonts w:eastAsiaTheme="minorHAnsi" w:cs="Arial"/>
                <w:b/>
                <w:bCs/>
                <w:sz w:val="20"/>
                <w:lang w:val="en-NZ" w:eastAsia="en-US"/>
              </w:rPr>
            </w:pPr>
          </w:p>
        </w:tc>
        <w:tc>
          <w:tcPr>
            <w:tcW w:w="3315" w:type="dxa"/>
          </w:tcPr>
          <w:p w14:paraId="70358A85" w14:textId="4CB467F4" w:rsidR="00540140" w:rsidRPr="00540140" w:rsidDel="00AD70C7"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Enable local authorities to use a new legislative tool to pilot street changes.</w:t>
            </w:r>
          </w:p>
          <w:p w14:paraId="510FFF22" w14:textId="050F1D96" w:rsidR="00540140" w:rsidRPr="00540140" w:rsidDel="00AD70C7" w:rsidRDefault="00540140" w:rsidP="1CDB5FF5">
            <w:pPr>
              <w:spacing w:after="0" w:line="259" w:lineRule="auto"/>
              <w:rPr>
                <w:rFonts w:eastAsiaTheme="minorEastAsia" w:cs="Arial"/>
                <w:sz w:val="20"/>
                <w:lang w:val="en-NZ" w:eastAsia="en-US"/>
              </w:rPr>
            </w:pPr>
          </w:p>
          <w:p w14:paraId="6DBBAE10" w14:textId="2FEEAA9B" w:rsidR="00540140" w:rsidRPr="00540140"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 xml:space="preserve">The pilot could last up to two years. The trial is used as a form of engagement and consultation, to collect public feedback based on direct experience. </w:t>
            </w:r>
          </w:p>
        </w:tc>
        <w:tc>
          <w:tcPr>
            <w:tcW w:w="3360" w:type="dxa"/>
            <w:shd w:val="clear" w:color="auto" w:fill="F2F2F2" w:themeFill="background1" w:themeFillShade="F2"/>
          </w:tcPr>
          <w:p w14:paraId="54119F89" w14:textId="4004D6C1" w:rsidR="00540140" w:rsidRPr="00540140"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 xml:space="preserve">Enable local authorities to filter traffic to create low/filtered traffic areas, and to install traffic control devices (e.g. bollards) to filter traffic.  </w:t>
            </w:r>
          </w:p>
        </w:tc>
        <w:tc>
          <w:tcPr>
            <w:tcW w:w="3451" w:type="dxa"/>
            <w:shd w:val="clear" w:color="auto" w:fill="auto"/>
          </w:tcPr>
          <w:p w14:paraId="43223132" w14:textId="14AF7F29" w:rsidR="00540140" w:rsidRPr="00540140" w:rsidDel="00AD70C7"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Enable local authorities to authorise temporary street closures for:</w:t>
            </w:r>
          </w:p>
          <w:p w14:paraId="79989396" w14:textId="7F5CBAE2" w:rsidR="00DF483A" w:rsidDel="00AD70C7" w:rsidRDefault="00236016" w:rsidP="1CDB5FF5">
            <w:pPr>
              <w:numPr>
                <w:ilvl w:val="2"/>
                <w:numId w:val="21"/>
              </w:numPr>
              <w:spacing w:after="0" w:line="259" w:lineRule="auto"/>
              <w:ind w:left="314"/>
              <w:contextualSpacing/>
              <w:jc w:val="both"/>
              <w:rPr>
                <w:rFonts w:eastAsiaTheme="minorEastAsia" w:cs="Arial"/>
                <w:sz w:val="20"/>
                <w:lang w:val="en-NZ" w:eastAsia="en-US"/>
              </w:rPr>
            </w:pPr>
            <w:bookmarkStart w:id="21" w:name="_Hlk103073484"/>
            <w:r>
              <w:rPr>
                <w:rFonts w:eastAsiaTheme="minorEastAsia" w:cs="Arial"/>
                <w:sz w:val="20"/>
                <w:lang w:val="en-NZ" w:eastAsia="en-US"/>
              </w:rPr>
              <w:t>p</w:t>
            </w:r>
            <w:r w:rsidR="1CDB5FF5" w:rsidRPr="1CDB5FF5">
              <w:rPr>
                <w:rFonts w:eastAsiaTheme="minorEastAsia" w:cs="Arial"/>
                <w:sz w:val="20"/>
                <w:lang w:val="en-NZ" w:eastAsia="en-US"/>
              </w:rPr>
              <w:t>iloting street changes</w:t>
            </w:r>
          </w:p>
          <w:p w14:paraId="13BA30E0" w14:textId="58EB1407" w:rsidR="00DF483A" w:rsidRPr="00540140" w:rsidDel="00AD70C7" w:rsidRDefault="1CDB5FF5" w:rsidP="1CDB5FF5">
            <w:pPr>
              <w:numPr>
                <w:ilvl w:val="2"/>
                <w:numId w:val="21"/>
              </w:numPr>
              <w:spacing w:after="0" w:line="259" w:lineRule="auto"/>
              <w:ind w:left="314"/>
              <w:contextualSpacing/>
              <w:jc w:val="both"/>
              <w:rPr>
                <w:rFonts w:eastAsiaTheme="minorEastAsia" w:cs="Arial"/>
                <w:sz w:val="20"/>
                <w:lang w:val="en-NZ" w:eastAsia="en-US"/>
              </w:rPr>
            </w:pPr>
            <w:r w:rsidRPr="1CDB5FF5">
              <w:rPr>
                <w:rFonts w:eastAsiaTheme="minorEastAsia" w:cs="Arial"/>
                <w:sz w:val="20"/>
                <w:lang w:val="en-NZ" w:eastAsia="en-US"/>
              </w:rPr>
              <w:t xml:space="preserve">Play Streets </w:t>
            </w:r>
          </w:p>
          <w:p w14:paraId="11C6309F" w14:textId="4AED5467" w:rsidR="00540140" w:rsidRPr="00540140" w:rsidDel="00AD70C7" w:rsidRDefault="1CDB5FF5" w:rsidP="1CDB5FF5">
            <w:pPr>
              <w:numPr>
                <w:ilvl w:val="2"/>
                <w:numId w:val="21"/>
              </w:numPr>
              <w:spacing w:after="0" w:line="259" w:lineRule="auto"/>
              <w:ind w:left="314"/>
              <w:contextualSpacing/>
              <w:jc w:val="both"/>
              <w:rPr>
                <w:rFonts w:eastAsiaTheme="minorEastAsia" w:cs="Arial"/>
                <w:sz w:val="20"/>
                <w:lang w:val="en-NZ" w:eastAsia="en-US"/>
              </w:rPr>
            </w:pPr>
            <w:r w:rsidRPr="1CDB5FF5">
              <w:rPr>
                <w:rFonts w:eastAsiaTheme="minorEastAsia" w:cs="Arial"/>
                <w:sz w:val="20"/>
                <w:lang w:val="en-NZ" w:eastAsia="en-US"/>
              </w:rPr>
              <w:t xml:space="preserve">School Streets </w:t>
            </w:r>
          </w:p>
          <w:bookmarkEnd w:id="21"/>
          <w:p w14:paraId="791A74B5" w14:textId="3A9206AE" w:rsidR="00540140" w:rsidRPr="00540140" w:rsidRDefault="00540140" w:rsidP="00DF483A">
            <w:pPr>
              <w:spacing w:after="0" w:line="259" w:lineRule="auto"/>
              <w:ind w:left="314"/>
              <w:contextualSpacing/>
              <w:jc w:val="both"/>
              <w:rPr>
                <w:rFonts w:eastAsiaTheme="minorHAnsi" w:cs="Arial"/>
                <w:sz w:val="20"/>
                <w:lang w:val="en-NZ" w:eastAsia="en-US"/>
              </w:rPr>
            </w:pPr>
          </w:p>
        </w:tc>
        <w:tc>
          <w:tcPr>
            <w:tcW w:w="3497" w:type="dxa"/>
            <w:shd w:val="clear" w:color="auto" w:fill="F2F2F2" w:themeFill="background1" w:themeFillShade="F2"/>
          </w:tcPr>
          <w:p w14:paraId="1294554D" w14:textId="2BAE0197" w:rsidR="00540140" w:rsidRPr="00540140" w:rsidDel="00AD70C7"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Enable local authorities to choose what decision-making mechanism/process they use when deciding whether to install, operate or remove a traffic control device.</w:t>
            </w:r>
          </w:p>
          <w:p w14:paraId="5F99372C" w14:textId="17E243C3" w:rsidR="00540140" w:rsidRPr="00540140" w:rsidDel="00AD70C7" w:rsidRDefault="00540140" w:rsidP="1CDB5FF5">
            <w:pPr>
              <w:spacing w:after="0" w:line="259" w:lineRule="auto"/>
              <w:rPr>
                <w:rFonts w:eastAsiaTheme="minorEastAsia" w:cs="Arial"/>
                <w:sz w:val="20"/>
                <w:lang w:val="en-NZ" w:eastAsia="en-US"/>
              </w:rPr>
            </w:pPr>
          </w:p>
          <w:p w14:paraId="13E688C6" w14:textId="4D7FD273" w:rsidR="00540140" w:rsidRPr="00540140" w:rsidRDefault="00540140" w:rsidP="1CDB5FF5">
            <w:pPr>
              <w:spacing w:after="0" w:line="259" w:lineRule="auto"/>
              <w:rPr>
                <w:rFonts w:eastAsiaTheme="minorEastAsia" w:cs="Arial"/>
                <w:sz w:val="20"/>
                <w:lang w:val="en-NZ" w:eastAsia="en-US"/>
              </w:rPr>
            </w:pPr>
          </w:p>
        </w:tc>
      </w:tr>
      <w:tr w:rsidR="00540140" w:rsidRPr="00540140" w14:paraId="3481A021" w14:textId="77777777" w:rsidTr="00333C88">
        <w:trPr>
          <w:trHeight w:val="659"/>
        </w:trPr>
        <w:tc>
          <w:tcPr>
            <w:tcW w:w="1206" w:type="dxa"/>
            <w:shd w:val="clear" w:color="auto" w:fill="auto"/>
          </w:tcPr>
          <w:p w14:paraId="111D0EC3" w14:textId="0E5866CF" w:rsidR="00540140" w:rsidRPr="00540140" w:rsidRDefault="1CDB5FF5" w:rsidP="1CDB5FF5">
            <w:pPr>
              <w:spacing w:after="0" w:line="259" w:lineRule="auto"/>
              <w:rPr>
                <w:rFonts w:eastAsiaTheme="minorEastAsia" w:cs="Arial"/>
                <w:b/>
                <w:bCs/>
                <w:sz w:val="20"/>
                <w:lang w:val="en-NZ" w:eastAsia="en-US"/>
              </w:rPr>
            </w:pPr>
            <w:r w:rsidRPr="1CDB5FF5">
              <w:rPr>
                <w:rFonts w:eastAsiaTheme="minorEastAsia" w:cs="Arial"/>
                <w:b/>
                <w:bCs/>
                <w:sz w:val="20"/>
                <w:lang w:val="en-NZ" w:eastAsia="en-US"/>
              </w:rPr>
              <w:t>LGA1974 changes</w:t>
            </w:r>
          </w:p>
        </w:tc>
        <w:tc>
          <w:tcPr>
            <w:tcW w:w="3315" w:type="dxa"/>
          </w:tcPr>
          <w:p w14:paraId="22CC0F5B" w14:textId="596A1F74" w:rsidR="00540140" w:rsidRPr="00540140"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Amend or repeal the s</w:t>
            </w:r>
            <w:r w:rsidR="002D3246">
              <w:rPr>
                <w:rFonts w:eastAsiaTheme="minorEastAsia" w:cs="Arial"/>
                <w:sz w:val="20"/>
                <w:lang w:val="en-NZ" w:eastAsia="en-US"/>
              </w:rPr>
              <w:t xml:space="preserve">ection </w:t>
            </w:r>
            <w:r w:rsidRPr="1CDB5FF5">
              <w:rPr>
                <w:rFonts w:eastAsiaTheme="minorEastAsia" w:cs="Arial"/>
                <w:sz w:val="20"/>
                <w:lang w:val="en-NZ" w:eastAsia="en-US"/>
              </w:rPr>
              <w:t xml:space="preserve">11(b) in Schedule 10, which enables local authorities to temporarily prohibit traffic when “experimental diversions” are required. This is to clarify that this provision should not be used by local authorities to make temporary “experimental” street changes when the new rule provides local authorities with a mechanism to pilot changes. This will remove legal ambiguity for local authorities. We will consult on whether to amend or repeal this section. </w:t>
            </w:r>
          </w:p>
        </w:tc>
        <w:tc>
          <w:tcPr>
            <w:tcW w:w="3360" w:type="dxa"/>
            <w:shd w:val="clear" w:color="auto" w:fill="F2F2F2" w:themeFill="background1" w:themeFillShade="F2"/>
          </w:tcPr>
          <w:p w14:paraId="0975D899" w14:textId="5F3D241C" w:rsidR="00540140" w:rsidRPr="00540140" w:rsidDel="00AD70C7"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Amend s</w:t>
            </w:r>
            <w:r w:rsidR="00236016">
              <w:rPr>
                <w:rFonts w:eastAsiaTheme="minorEastAsia" w:cs="Arial"/>
                <w:sz w:val="20"/>
                <w:lang w:val="en-NZ" w:eastAsia="en-US"/>
              </w:rPr>
              <w:t xml:space="preserve">ection </w:t>
            </w:r>
            <w:r w:rsidRPr="1CDB5FF5">
              <w:rPr>
                <w:rFonts w:eastAsiaTheme="minorEastAsia" w:cs="Arial"/>
                <w:sz w:val="20"/>
                <w:lang w:val="en-NZ" w:eastAsia="en-US"/>
              </w:rPr>
              <w:t xml:space="preserve">334(1)(d) to remove the reference to “unduly impede vehicular traffic”, to clearly establish that local authorities can restrict vehicles from entering or using a road to limit through movements </w:t>
            </w:r>
            <w:r w:rsidR="00BD6C2A">
              <w:rPr>
                <w:rFonts w:eastAsiaTheme="minorEastAsia" w:cs="Arial"/>
                <w:sz w:val="20"/>
                <w:lang w:val="en-NZ" w:eastAsia="en-US"/>
              </w:rPr>
              <w:t xml:space="preserve">and/or speed </w:t>
            </w:r>
            <w:r w:rsidRPr="1CDB5FF5">
              <w:rPr>
                <w:rFonts w:eastAsiaTheme="minorEastAsia" w:cs="Arial"/>
                <w:sz w:val="20"/>
                <w:lang w:val="en-NZ" w:eastAsia="en-US"/>
              </w:rPr>
              <w:t xml:space="preserve">of vehicles.   </w:t>
            </w:r>
          </w:p>
          <w:p w14:paraId="09032473" w14:textId="77777777" w:rsidR="00540140" w:rsidRPr="00540140" w:rsidRDefault="00540140" w:rsidP="00540140">
            <w:pPr>
              <w:spacing w:after="0" w:line="259" w:lineRule="auto"/>
              <w:rPr>
                <w:rFonts w:eastAsiaTheme="minorHAnsi" w:cs="Arial"/>
                <w:sz w:val="20"/>
                <w:lang w:val="en-NZ" w:eastAsia="en-US"/>
              </w:rPr>
            </w:pPr>
          </w:p>
        </w:tc>
        <w:tc>
          <w:tcPr>
            <w:tcW w:w="3451" w:type="dxa"/>
            <w:shd w:val="clear" w:color="auto" w:fill="auto"/>
          </w:tcPr>
          <w:p w14:paraId="589A1276" w14:textId="54626344" w:rsidR="00540140" w:rsidRPr="00540140" w:rsidDel="00AD70C7"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Amend s</w:t>
            </w:r>
            <w:r w:rsidR="00236016">
              <w:rPr>
                <w:rFonts w:eastAsiaTheme="minorEastAsia" w:cs="Arial"/>
                <w:sz w:val="20"/>
                <w:lang w:val="en-NZ" w:eastAsia="en-US"/>
              </w:rPr>
              <w:t xml:space="preserve">ection </w:t>
            </w:r>
            <w:r w:rsidRPr="1CDB5FF5">
              <w:rPr>
                <w:rFonts w:eastAsiaTheme="minorEastAsia" w:cs="Arial"/>
                <w:sz w:val="20"/>
                <w:lang w:val="en-NZ" w:eastAsia="en-US"/>
              </w:rPr>
              <w:t>11(e) in Schedule 10 to remove the 31-day</w:t>
            </w:r>
            <w:r w:rsidR="00BD6C2A">
              <w:rPr>
                <w:rFonts w:eastAsiaTheme="minorEastAsia" w:cs="Arial"/>
                <w:sz w:val="20"/>
                <w:lang w:val="en-NZ" w:eastAsia="en-US"/>
              </w:rPr>
              <w:t xml:space="preserve"> annual</w:t>
            </w:r>
            <w:r w:rsidRPr="1CDB5FF5">
              <w:rPr>
                <w:rFonts w:eastAsiaTheme="minorEastAsia" w:cs="Arial"/>
                <w:sz w:val="20"/>
                <w:lang w:val="en-NZ" w:eastAsia="en-US"/>
              </w:rPr>
              <w:t xml:space="preserve"> limit on temporarily closing roads for events </w:t>
            </w:r>
            <w:r w:rsidR="00BD6C2A">
              <w:rPr>
                <w:rFonts w:eastAsiaTheme="minorEastAsia" w:cs="Arial"/>
                <w:sz w:val="20"/>
                <w:lang w:val="en-NZ" w:eastAsia="en-US"/>
              </w:rPr>
              <w:t>or markets</w:t>
            </w:r>
            <w:r w:rsidRPr="1CDB5FF5">
              <w:rPr>
                <w:rFonts w:eastAsiaTheme="minorEastAsia" w:cs="Arial"/>
                <w:sz w:val="20"/>
                <w:lang w:val="en-NZ" w:eastAsia="en-US"/>
              </w:rPr>
              <w:t xml:space="preserve">. </w:t>
            </w:r>
          </w:p>
          <w:p w14:paraId="29C32C09" w14:textId="25FF5096" w:rsidR="00540140" w:rsidRPr="00540140" w:rsidDel="00AD70C7" w:rsidRDefault="00540140" w:rsidP="1CDB5FF5">
            <w:pPr>
              <w:spacing w:after="0" w:line="259" w:lineRule="auto"/>
              <w:rPr>
                <w:rFonts w:eastAsiaTheme="minorEastAsia" w:cs="Arial"/>
                <w:sz w:val="20"/>
                <w:lang w:val="en-NZ" w:eastAsia="en-US"/>
              </w:rPr>
            </w:pPr>
          </w:p>
          <w:p w14:paraId="3F7D0FB7" w14:textId="237A7002" w:rsidR="00540140" w:rsidRPr="00540140"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S</w:t>
            </w:r>
            <w:r w:rsidR="00236016">
              <w:rPr>
                <w:rFonts w:eastAsiaTheme="minorEastAsia" w:cs="Arial"/>
                <w:sz w:val="20"/>
                <w:lang w:val="en-NZ" w:eastAsia="en-US"/>
              </w:rPr>
              <w:t xml:space="preserve">ection </w:t>
            </w:r>
            <w:r w:rsidRPr="1CDB5FF5">
              <w:rPr>
                <w:rFonts w:eastAsiaTheme="minorEastAsia" w:cs="Arial"/>
                <w:sz w:val="20"/>
                <w:lang w:val="en-NZ" w:eastAsia="en-US"/>
              </w:rPr>
              <w:t xml:space="preserve">11(e) could be repealed from the LGA1974, with equivalent powers shifted to an updated version of the new rule, so that all road closure powers relevant to events are in one piece of legislation. </w:t>
            </w:r>
          </w:p>
        </w:tc>
        <w:tc>
          <w:tcPr>
            <w:tcW w:w="3497" w:type="dxa"/>
            <w:shd w:val="clear" w:color="auto" w:fill="F2F2F2" w:themeFill="background1" w:themeFillShade="F2"/>
          </w:tcPr>
          <w:p w14:paraId="4F8AE5AB" w14:textId="1C31CE92" w:rsidR="00540140" w:rsidRPr="00540140" w:rsidDel="00AD70C7" w:rsidRDefault="1CDB5FF5" w:rsidP="1CDB5FF5">
            <w:pPr>
              <w:spacing w:after="0" w:line="259" w:lineRule="auto"/>
              <w:rPr>
                <w:szCs w:val="22"/>
                <w:lang w:val="en-NZ" w:eastAsia="en-US"/>
              </w:rPr>
            </w:pPr>
            <w:r w:rsidRPr="1CDB5FF5">
              <w:rPr>
                <w:rFonts w:eastAsiaTheme="minorEastAsia" w:cs="Arial"/>
                <w:sz w:val="20"/>
                <w:lang w:val="en-NZ" w:eastAsia="en-US"/>
              </w:rPr>
              <w:t xml:space="preserve">Remove </w:t>
            </w:r>
            <w:r w:rsidRPr="1CDB5FF5">
              <w:rPr>
                <w:rFonts w:eastAsiaTheme="minorEastAsia" w:cstheme="minorBidi"/>
                <w:sz w:val="20"/>
                <w:lang w:val="en-NZ" w:eastAsia="en-US"/>
              </w:rPr>
              <w:t>the specific consultation requirements for pedestrian malls and the right of appeal to the Environment Court in s</w:t>
            </w:r>
            <w:r w:rsidR="001C45CD">
              <w:rPr>
                <w:rFonts w:eastAsiaTheme="minorEastAsia" w:cstheme="minorBidi"/>
                <w:sz w:val="20"/>
                <w:lang w:val="en-NZ" w:eastAsia="en-US"/>
              </w:rPr>
              <w:t xml:space="preserve">ection </w:t>
            </w:r>
            <w:r w:rsidRPr="1CDB5FF5">
              <w:rPr>
                <w:rFonts w:eastAsiaTheme="minorEastAsia" w:cstheme="minorBidi"/>
                <w:sz w:val="20"/>
                <w:lang w:val="en-NZ" w:eastAsia="en-US"/>
              </w:rPr>
              <w:t>336</w:t>
            </w:r>
            <w:r w:rsidR="001C45CD">
              <w:rPr>
                <w:rFonts w:eastAsiaTheme="minorEastAsia" w:cstheme="minorBidi"/>
                <w:sz w:val="20"/>
                <w:lang w:val="en-NZ" w:eastAsia="en-US"/>
              </w:rPr>
              <w:t xml:space="preserve"> of the LGA1974</w:t>
            </w:r>
            <w:r w:rsidRPr="1CDB5FF5">
              <w:rPr>
                <w:rFonts w:eastAsiaTheme="minorEastAsia" w:cstheme="minorBidi"/>
                <w:sz w:val="20"/>
                <w:lang w:val="en-NZ" w:eastAsia="en-US"/>
              </w:rPr>
              <w:t xml:space="preserve">. This section could </w:t>
            </w:r>
            <w:r w:rsidRPr="1CDB5FF5">
              <w:rPr>
                <w:rFonts w:eastAsiaTheme="minorEastAsia" w:cs="Arial"/>
                <w:sz w:val="20"/>
                <w:lang w:val="en-NZ" w:eastAsia="en-US"/>
              </w:rPr>
              <w:t xml:space="preserve">be repealed from the LGA1974, with equivalent powers shifted to an updated version of the new rule. </w:t>
            </w:r>
          </w:p>
          <w:p w14:paraId="1E99C231" w14:textId="0AB67411" w:rsidR="00540140" w:rsidRPr="00540140" w:rsidDel="00AD70C7" w:rsidRDefault="00FD6ACF" w:rsidP="1CDB5FF5">
            <w:pPr>
              <w:spacing w:before="240" w:after="0" w:line="259" w:lineRule="auto"/>
              <w:rPr>
                <w:rFonts w:cs="Arial"/>
                <w:sz w:val="20"/>
                <w:lang w:val="en-NZ"/>
              </w:rPr>
            </w:pPr>
            <w:r>
              <w:rPr>
                <w:rFonts w:cs="Arial"/>
                <w:sz w:val="20"/>
                <w:lang w:val="en-NZ"/>
              </w:rPr>
              <w:t>Remove the consultation</w:t>
            </w:r>
            <w:r w:rsidRPr="1CDB5FF5">
              <w:rPr>
                <w:rFonts w:cs="Arial"/>
                <w:sz w:val="20"/>
                <w:lang w:val="en-NZ"/>
              </w:rPr>
              <w:t xml:space="preserve"> requirements for </w:t>
            </w:r>
            <w:r>
              <w:rPr>
                <w:rFonts w:cs="Arial"/>
                <w:sz w:val="20"/>
                <w:lang w:val="en-NZ"/>
              </w:rPr>
              <w:t xml:space="preserve">erecting </w:t>
            </w:r>
            <w:r w:rsidRPr="1CDB5FF5">
              <w:rPr>
                <w:rFonts w:cs="Arial"/>
                <w:sz w:val="20"/>
                <w:lang w:val="en-NZ"/>
              </w:rPr>
              <w:t>transport shelters</w:t>
            </w:r>
            <w:r>
              <w:rPr>
                <w:rFonts w:cs="Arial"/>
                <w:sz w:val="20"/>
                <w:lang w:val="en-NZ"/>
              </w:rPr>
              <w:t xml:space="preserve"> in </w:t>
            </w:r>
            <w:r w:rsidR="1CDB5FF5" w:rsidRPr="1CDB5FF5">
              <w:rPr>
                <w:rFonts w:cs="Arial"/>
                <w:sz w:val="20"/>
                <w:lang w:val="en-NZ"/>
              </w:rPr>
              <w:t>s</w:t>
            </w:r>
            <w:r w:rsidR="001C45CD">
              <w:rPr>
                <w:rFonts w:cs="Arial"/>
                <w:sz w:val="20"/>
                <w:lang w:val="en-NZ"/>
              </w:rPr>
              <w:t xml:space="preserve">ection </w:t>
            </w:r>
            <w:r w:rsidR="1CDB5FF5" w:rsidRPr="1CDB5FF5">
              <w:rPr>
                <w:rFonts w:cs="Arial"/>
                <w:sz w:val="20"/>
                <w:lang w:val="en-NZ"/>
              </w:rPr>
              <w:t>339</w:t>
            </w:r>
            <w:r w:rsidR="001C45CD">
              <w:rPr>
                <w:rFonts w:cs="Arial"/>
                <w:sz w:val="20"/>
                <w:lang w:val="en-NZ"/>
              </w:rPr>
              <w:t xml:space="preserve"> of the LGA1974</w:t>
            </w:r>
            <w:r>
              <w:rPr>
                <w:rFonts w:cs="Arial"/>
                <w:sz w:val="20"/>
                <w:lang w:val="en-NZ"/>
              </w:rPr>
              <w:t xml:space="preserve">. </w:t>
            </w:r>
            <w:r w:rsidR="1CDB5FF5" w:rsidRPr="1CDB5FF5">
              <w:rPr>
                <w:rFonts w:cs="Arial"/>
                <w:sz w:val="20"/>
                <w:lang w:val="en-NZ"/>
              </w:rPr>
              <w:t xml:space="preserve"> </w:t>
            </w:r>
          </w:p>
          <w:p w14:paraId="0BBB88F4" w14:textId="77777777" w:rsidR="00540140" w:rsidRPr="00540140" w:rsidRDefault="00540140" w:rsidP="00540140">
            <w:pPr>
              <w:spacing w:before="240" w:after="0" w:line="259" w:lineRule="auto"/>
              <w:rPr>
                <w:rFonts w:cs="Arial"/>
                <w:sz w:val="20"/>
                <w:lang w:val="en-NZ"/>
              </w:rPr>
            </w:pPr>
          </w:p>
        </w:tc>
      </w:tr>
      <w:tr w:rsidR="00540140" w:rsidRPr="00540140" w14:paraId="268551B1" w14:textId="77777777" w:rsidTr="00333C88">
        <w:trPr>
          <w:trHeight w:val="1094"/>
        </w:trPr>
        <w:tc>
          <w:tcPr>
            <w:tcW w:w="1206" w:type="dxa"/>
            <w:shd w:val="clear" w:color="auto" w:fill="auto"/>
          </w:tcPr>
          <w:p w14:paraId="6BE8E143" w14:textId="12C3BDE2" w:rsidR="00540140" w:rsidRPr="00540140" w:rsidRDefault="1CDB5FF5" w:rsidP="1CDB5FF5">
            <w:pPr>
              <w:spacing w:after="0" w:line="259" w:lineRule="auto"/>
              <w:rPr>
                <w:rFonts w:eastAsiaTheme="minorEastAsia" w:cs="Arial"/>
                <w:b/>
                <w:bCs/>
                <w:sz w:val="20"/>
                <w:lang w:val="en-NZ" w:eastAsia="en-US"/>
              </w:rPr>
            </w:pPr>
            <w:r w:rsidRPr="1CDB5FF5">
              <w:rPr>
                <w:rFonts w:eastAsiaTheme="minorEastAsia" w:cs="Arial"/>
                <w:b/>
                <w:bCs/>
                <w:sz w:val="20"/>
                <w:lang w:val="en-NZ" w:eastAsia="en-US"/>
              </w:rPr>
              <w:t xml:space="preserve">Other legislation </w:t>
            </w:r>
          </w:p>
        </w:tc>
        <w:tc>
          <w:tcPr>
            <w:tcW w:w="3315" w:type="dxa"/>
          </w:tcPr>
          <w:p w14:paraId="6016A7EC" w14:textId="75608463" w:rsidR="00540140" w:rsidRPr="00540140"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w:t>
            </w:r>
          </w:p>
        </w:tc>
        <w:tc>
          <w:tcPr>
            <w:tcW w:w="3360" w:type="dxa"/>
            <w:shd w:val="clear" w:color="auto" w:fill="F2F2F2" w:themeFill="background1" w:themeFillShade="F2"/>
          </w:tcPr>
          <w:p w14:paraId="6034E7D1" w14:textId="3B382E99" w:rsidR="00540140" w:rsidRPr="00540140"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w:t>
            </w:r>
          </w:p>
        </w:tc>
        <w:tc>
          <w:tcPr>
            <w:tcW w:w="3451" w:type="dxa"/>
            <w:shd w:val="clear" w:color="auto" w:fill="auto"/>
          </w:tcPr>
          <w:p w14:paraId="68AE2A05" w14:textId="4402531B" w:rsidR="00540140" w:rsidRPr="00540140" w:rsidRDefault="1CDB5FF5" w:rsidP="1CDB5FF5">
            <w:pPr>
              <w:spacing w:after="0" w:line="259" w:lineRule="auto"/>
              <w:rPr>
                <w:rFonts w:eastAsiaTheme="minorEastAsia" w:cs="Arial"/>
                <w:sz w:val="20"/>
                <w:lang w:val="en-NZ" w:eastAsia="en-US"/>
              </w:rPr>
            </w:pPr>
            <w:r w:rsidRPr="1CDB5FF5">
              <w:rPr>
                <w:rFonts w:eastAsiaTheme="minorEastAsia" w:cs="Arial"/>
                <w:sz w:val="20"/>
                <w:lang w:val="en-NZ" w:eastAsia="en-US"/>
              </w:rPr>
              <w:t xml:space="preserve">Revoke the </w:t>
            </w:r>
            <w:r w:rsidR="00236016">
              <w:rPr>
                <w:rFonts w:eastAsiaTheme="minorEastAsia" w:cs="Arial"/>
                <w:sz w:val="20"/>
                <w:lang w:val="en-NZ" w:eastAsia="en-US"/>
              </w:rPr>
              <w:t xml:space="preserve">1965 </w:t>
            </w:r>
            <w:r w:rsidRPr="1CDB5FF5">
              <w:rPr>
                <w:rFonts w:eastAsiaTheme="minorEastAsia" w:cs="Arial"/>
                <w:sz w:val="20"/>
                <w:lang w:val="en-NZ" w:eastAsia="en-US"/>
              </w:rPr>
              <w:t>Regulations and update/shift equivalent powers to the new rule.</w:t>
            </w:r>
          </w:p>
        </w:tc>
        <w:tc>
          <w:tcPr>
            <w:tcW w:w="3497" w:type="dxa"/>
            <w:shd w:val="clear" w:color="auto" w:fill="F2F2F2" w:themeFill="background1" w:themeFillShade="F2"/>
          </w:tcPr>
          <w:p w14:paraId="123F6EAB" w14:textId="38FC55AD" w:rsidR="00540140" w:rsidRPr="00540140" w:rsidRDefault="1CDB5FF5" w:rsidP="1CDB5FF5">
            <w:pPr>
              <w:spacing w:after="0" w:line="259" w:lineRule="auto"/>
              <w:rPr>
                <w:rFonts w:cs="Arial"/>
                <w:sz w:val="20"/>
                <w:lang w:val="en-NZ"/>
              </w:rPr>
            </w:pPr>
            <w:r w:rsidRPr="1CDB5FF5">
              <w:rPr>
                <w:rFonts w:cs="Arial"/>
                <w:sz w:val="20"/>
                <w:lang w:val="en-NZ"/>
              </w:rPr>
              <w:t xml:space="preserve">Enable local authorities to establish temporary speed limits as part of pilots, through an amendment to the </w:t>
            </w:r>
            <w:r w:rsidRPr="00333C88">
              <w:rPr>
                <w:rFonts w:cs="Arial"/>
                <w:i/>
                <w:iCs/>
                <w:sz w:val="20"/>
                <w:lang w:val="en-NZ"/>
              </w:rPr>
              <w:t>Land Transport Rule: Setting of Speed Limits 2022</w:t>
            </w:r>
            <w:r w:rsidRPr="1CDB5FF5">
              <w:rPr>
                <w:rFonts w:cs="Arial"/>
                <w:sz w:val="20"/>
                <w:lang w:val="en-NZ"/>
              </w:rPr>
              <w:t xml:space="preserve">. </w:t>
            </w:r>
          </w:p>
        </w:tc>
      </w:tr>
      <w:bookmarkEnd w:id="20"/>
    </w:tbl>
    <w:p w14:paraId="6D18B735" w14:textId="77777777" w:rsidR="00186AA0" w:rsidRPr="00186AA0" w:rsidRDefault="00186AA0" w:rsidP="00BF2AE3">
      <w:pPr>
        <w:rPr>
          <w:lang w:val="en-NZ"/>
        </w:rPr>
      </w:pPr>
    </w:p>
    <w:sectPr w:rsidR="00186AA0" w:rsidRPr="00186AA0" w:rsidSect="00444E02">
      <w:headerReference w:type="default" r:id="rId35"/>
      <w:pgSz w:w="16838" w:h="11906" w:orient="landscape" w:code="9"/>
      <w:pgMar w:top="1418" w:right="1134" w:bottom="1418" w:left="992"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084D" w14:textId="77777777" w:rsidR="00A1488F" w:rsidRDefault="00A1488F">
      <w:pPr>
        <w:spacing w:after="0" w:line="240" w:lineRule="auto"/>
      </w:pPr>
      <w:r>
        <w:separator/>
      </w:r>
    </w:p>
    <w:p w14:paraId="16FC327D" w14:textId="77777777" w:rsidR="00A1488F" w:rsidRDefault="00A1488F"/>
  </w:endnote>
  <w:endnote w:type="continuationSeparator" w:id="0">
    <w:p w14:paraId="2D1CD425" w14:textId="77777777" w:rsidR="00A1488F" w:rsidRDefault="00A1488F">
      <w:pPr>
        <w:spacing w:after="0" w:line="240" w:lineRule="auto"/>
      </w:pPr>
      <w:r>
        <w:continuationSeparator/>
      </w:r>
    </w:p>
    <w:p w14:paraId="46035221" w14:textId="77777777" w:rsidR="00A1488F" w:rsidRDefault="00A14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F65B" w14:textId="37B4D233" w:rsidR="008F76C9" w:rsidRPr="00743278" w:rsidRDefault="008F76C9"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BB26" w14:textId="77777777" w:rsidR="00A1488F" w:rsidRDefault="00A1488F">
      <w:pPr>
        <w:spacing w:after="0" w:line="240" w:lineRule="auto"/>
      </w:pPr>
      <w:r>
        <w:separator/>
      </w:r>
    </w:p>
    <w:p w14:paraId="5E328A3A" w14:textId="77777777" w:rsidR="00A1488F" w:rsidRDefault="00A1488F"/>
  </w:footnote>
  <w:footnote w:type="continuationSeparator" w:id="0">
    <w:p w14:paraId="6353B2AE" w14:textId="77777777" w:rsidR="00A1488F" w:rsidRDefault="00A1488F">
      <w:pPr>
        <w:spacing w:after="0" w:line="240" w:lineRule="auto"/>
      </w:pPr>
      <w:r>
        <w:continuationSeparator/>
      </w:r>
    </w:p>
    <w:p w14:paraId="1CFAB300" w14:textId="77777777" w:rsidR="00A1488F" w:rsidRDefault="00A1488F"/>
  </w:footnote>
  <w:footnote w:id="1">
    <w:p w14:paraId="1942E2E6" w14:textId="20C4B5C9" w:rsidR="008F76C9" w:rsidRPr="00252D1D" w:rsidRDefault="008F76C9" w:rsidP="001B0E5F">
      <w:pPr>
        <w:pStyle w:val="FootnoteText"/>
        <w:rPr>
          <w:lang w:val="en-NZ"/>
        </w:rPr>
      </w:pPr>
      <w:r>
        <w:rPr>
          <w:rStyle w:val="FootnoteReference"/>
        </w:rPr>
        <w:footnoteRef/>
      </w:r>
      <w:r>
        <w:t xml:space="preserve"> </w:t>
      </w:r>
      <w:r>
        <w:rPr>
          <w:lang w:val="en-NZ"/>
        </w:rPr>
        <w:t xml:space="preserve">Government is addressing changes to road user rules that support travel by public transport and active modes through another regulatory package called </w:t>
      </w:r>
      <w:hyperlink r:id="rId1" w:history="1">
        <w:r w:rsidRPr="00457A05">
          <w:rPr>
            <w:rStyle w:val="Hyperlink"/>
            <w:lang w:val="en-NZ"/>
          </w:rPr>
          <w:t>Accessible Streets</w:t>
        </w:r>
      </w:hyperlink>
      <w:r>
        <w:rPr>
          <w:lang w:val="en-NZ"/>
        </w:rPr>
        <w:t xml:space="preserve">. Accessible Streets does not address changes to the physical layout of streets/roads. For example, it covers who can legally use bike paths/lanes but does not cover how local authorities establish bike paths/lanes. </w:t>
      </w:r>
    </w:p>
  </w:footnote>
  <w:footnote w:id="2">
    <w:p w14:paraId="47889F7A" w14:textId="687A8F12" w:rsidR="006960B1" w:rsidRPr="006960B1" w:rsidRDefault="006960B1" w:rsidP="006960B1">
      <w:pPr>
        <w:pStyle w:val="FootnoteText"/>
      </w:pPr>
      <w:r>
        <w:rPr>
          <w:rStyle w:val="FootnoteReference"/>
        </w:rPr>
        <w:footnoteRef/>
      </w:r>
      <w:r>
        <w:t xml:space="preserve"> </w:t>
      </w:r>
      <w:r w:rsidRPr="00767D48">
        <w:t>A note on terminology</w:t>
      </w:r>
      <w:r w:rsidRPr="006960B1">
        <w:rPr>
          <w:b/>
          <w:bCs/>
          <w:i/>
          <w:iCs/>
        </w:rPr>
        <w:t>:</w:t>
      </w:r>
      <w:r w:rsidRPr="006960B1">
        <w:t xml:space="preserve"> the terms ‘streets’ and ‘roads’ are often used inter-changeably in this document (as they are in common discourse). In the </w:t>
      </w:r>
      <w:r w:rsidRPr="00767D48">
        <w:rPr>
          <w:i/>
          <w:iCs/>
        </w:rPr>
        <w:t>Land Transport Act 1998</w:t>
      </w:r>
      <w:r w:rsidRPr="006960B1">
        <w:t xml:space="preserve">, the definition of ‘road’ includes ‘a street’. Historically, major movement corridors were often called roads (e.g. between different parts of a city, or between different towns), while streets were places that provided for movement, access, and a variety of other civic purposes and activities.     </w:t>
      </w:r>
    </w:p>
    <w:p w14:paraId="44B52FEC" w14:textId="5F5AF75E" w:rsidR="006960B1" w:rsidRPr="006960B1" w:rsidRDefault="006960B1">
      <w:pPr>
        <w:pStyle w:val="FootnoteText"/>
        <w:rPr>
          <w:lang w:val="en-NZ"/>
        </w:rPr>
      </w:pPr>
    </w:p>
  </w:footnote>
  <w:footnote w:id="3">
    <w:p w14:paraId="11C596C3" w14:textId="709208A9" w:rsidR="008F76C9" w:rsidRPr="00EB5037" w:rsidRDefault="008F76C9" w:rsidP="002561FE">
      <w:pPr>
        <w:pStyle w:val="FootnoteText"/>
        <w:rPr>
          <w:lang w:val="en-NZ"/>
        </w:rPr>
      </w:pPr>
      <w:r>
        <w:rPr>
          <w:rStyle w:val="FootnoteReference"/>
        </w:rPr>
        <w:footnoteRef/>
      </w:r>
      <w:r>
        <w:t xml:space="preserve"> </w:t>
      </w:r>
      <w:r>
        <w:rPr>
          <w:lang w:val="en-NZ"/>
        </w:rPr>
        <w:t xml:space="preserve">These strategic priorities are established in the </w:t>
      </w:r>
      <w:hyperlink r:id="rId2" w:history="1">
        <w:r w:rsidRPr="007F4934">
          <w:rPr>
            <w:rStyle w:val="Hyperlink"/>
            <w:lang w:val="en-NZ"/>
          </w:rPr>
          <w:t>Government Policy Statement on Land Transport 2021</w:t>
        </w:r>
      </w:hyperlink>
      <w:r>
        <w:rPr>
          <w:lang w:val="en-NZ"/>
        </w:rPr>
        <w:t xml:space="preserve">, and in the </w:t>
      </w:r>
      <w:hyperlink r:id="rId3" w:history="1">
        <w:r w:rsidR="1CDB5FF5" w:rsidRPr="1CDB5FF5">
          <w:rPr>
            <w:rStyle w:val="Hyperlink"/>
            <w:lang w:val="en-NZ"/>
          </w:rPr>
          <w:t>Emissions Reduction Plan</w:t>
        </w:r>
      </w:hyperlink>
      <w:r>
        <w:rPr>
          <w:lang w:val="en-NZ"/>
        </w:rPr>
        <w:t xml:space="preserve"> released in May 2022. </w:t>
      </w:r>
    </w:p>
  </w:footnote>
  <w:footnote w:id="4">
    <w:p w14:paraId="3E799F00" w14:textId="5ACA46BD" w:rsidR="008F76C9" w:rsidRPr="007E20BA" w:rsidRDefault="008F76C9" w:rsidP="00982806">
      <w:pPr>
        <w:pStyle w:val="FootnoteText"/>
        <w:rPr>
          <w:lang w:val="en-NZ"/>
        </w:rPr>
      </w:pPr>
      <w:r>
        <w:rPr>
          <w:rStyle w:val="FootnoteReference"/>
        </w:rPr>
        <w:footnoteRef/>
      </w:r>
      <w:r>
        <w:t xml:space="preserve"> </w:t>
      </w:r>
      <w:hyperlink r:id="rId4" w:history="1">
        <w:r w:rsidRPr="00203AED">
          <w:rPr>
            <w:rStyle w:val="Hyperlink"/>
            <w:lang w:val="en-NZ"/>
          </w:rPr>
          <w:t>Recommendation 16</w:t>
        </w:r>
      </w:hyperlink>
      <w:r w:rsidR="009078C1">
        <w:rPr>
          <w:rStyle w:val="Hyperlink"/>
          <w:lang w:val="en-NZ"/>
        </w:rPr>
        <w:t xml:space="preserve"> </w:t>
      </w:r>
      <w:r w:rsidR="009078C1">
        <w:t xml:space="preserve">from </w:t>
      </w:r>
      <w:r w:rsidR="009078C1" w:rsidRPr="00542A1A">
        <w:rPr>
          <w:i/>
          <w:iCs/>
        </w:rPr>
        <w:t>Ināia tonu nei: a low-emissions future for Aotearoa</w:t>
      </w:r>
    </w:p>
  </w:footnote>
  <w:footnote w:id="5">
    <w:p w14:paraId="5AD58948" w14:textId="2B5B9800" w:rsidR="008F76C9" w:rsidRPr="00BB654E" w:rsidRDefault="008F76C9" w:rsidP="00982806">
      <w:pPr>
        <w:pStyle w:val="FootnoteText"/>
        <w:rPr>
          <w:lang w:val="en-NZ"/>
        </w:rPr>
      </w:pPr>
      <w:r>
        <w:rPr>
          <w:rStyle w:val="FootnoteReference"/>
        </w:rPr>
        <w:footnoteRef/>
      </w:r>
      <w:r>
        <w:t xml:space="preserve"> </w:t>
      </w:r>
      <w:hyperlink r:id="rId5" w:history="1">
        <w:r w:rsidR="00E83768" w:rsidRPr="00E83768">
          <w:rPr>
            <w:rStyle w:val="Hyperlink"/>
          </w:rPr>
          <w:t>Road to Zero Strategy</w:t>
        </w:r>
      </w:hyperlink>
      <w:r w:rsidR="00E83768">
        <w:t xml:space="preserve"> </w:t>
      </w:r>
    </w:p>
  </w:footnote>
  <w:footnote w:id="6">
    <w:p w14:paraId="4B4CB1CA" w14:textId="1351F9A9" w:rsidR="1CDB5FF5" w:rsidRDefault="1CDB5FF5" w:rsidP="00003F5A">
      <w:pPr>
        <w:pStyle w:val="FootnoteText"/>
        <w:rPr>
          <w:szCs w:val="18"/>
        </w:rPr>
      </w:pPr>
      <w:r w:rsidRPr="1CDB5FF5">
        <w:rPr>
          <w:rStyle w:val="FootnoteReference"/>
          <w:sz w:val="18"/>
          <w:szCs w:val="18"/>
        </w:rPr>
        <w:footnoteRef/>
      </w:r>
      <w:r w:rsidRPr="1CDB5FF5">
        <w:rPr>
          <w:szCs w:val="18"/>
        </w:rPr>
        <w:t xml:space="preserve"> In 2020, MoT reported 11 cyclist deaths and 146 serious injuries.</w:t>
      </w:r>
    </w:p>
  </w:footnote>
  <w:footnote w:id="7">
    <w:p w14:paraId="4D0082FF" w14:textId="77777777" w:rsidR="008F76C9" w:rsidRPr="008D0A95" w:rsidRDefault="008F76C9" w:rsidP="00982806">
      <w:pPr>
        <w:pStyle w:val="FootnoteText"/>
        <w:rPr>
          <w:lang w:val="en-NZ"/>
        </w:rPr>
      </w:pPr>
      <w:r>
        <w:rPr>
          <w:rStyle w:val="FootnoteReference"/>
        </w:rPr>
        <w:footnoteRef/>
      </w:r>
      <w:r>
        <w:t xml:space="preserve">  </w:t>
      </w:r>
      <w:r w:rsidRPr="00594C6F">
        <w:rPr>
          <w:lang w:val="en-NZ"/>
        </w:rPr>
        <w:t xml:space="preserve">The Ministry of Health – Manatū Hauora </w:t>
      </w:r>
      <w:r>
        <w:rPr>
          <w:lang w:val="en-NZ"/>
        </w:rPr>
        <w:t>has been</w:t>
      </w:r>
      <w:r w:rsidRPr="00594C6F">
        <w:rPr>
          <w:lang w:val="en-NZ"/>
        </w:rPr>
        <w:t xml:space="preserve"> developing a </w:t>
      </w:r>
      <w:r w:rsidRPr="00594C6F">
        <w:rPr>
          <w:i/>
          <w:iCs/>
          <w:lang w:val="en-NZ"/>
        </w:rPr>
        <w:t>Position Statement on Healthy Urban Development</w:t>
      </w:r>
      <w:r w:rsidRPr="00594C6F">
        <w:rPr>
          <w:lang w:val="en-NZ"/>
        </w:rPr>
        <w:t xml:space="preserve">. The draft recognises the importance of well-connected urban environments for health and well-being, with appropriate space for walking, cycling, and public transport. It also notes that regular physical activity (including active play and active transport) is vital for children’s physical and cognitive development. </w:t>
      </w:r>
      <w:r>
        <w:rPr>
          <w:lang w:val="en-NZ"/>
        </w:rPr>
        <w:t xml:space="preserve">The importance of street design and effective car parking management for health is also highlighted in the </w:t>
      </w:r>
      <w:hyperlink r:id="rId6" w:history="1">
        <w:r w:rsidRPr="008D2EB8">
          <w:rPr>
            <w:rStyle w:val="Hyperlink"/>
            <w:szCs w:val="22"/>
          </w:rPr>
          <w:t>World Health Organisation’s Global Action Plan on Physical Activity</w:t>
        </w:r>
      </w:hyperlink>
      <w:r>
        <w:rPr>
          <w:szCs w:val="22"/>
        </w:rPr>
        <w:t>.</w:t>
      </w:r>
    </w:p>
  </w:footnote>
  <w:footnote w:id="8">
    <w:p w14:paraId="27AE436F" w14:textId="5185C703" w:rsidR="008F76C9" w:rsidRPr="00AD0022" w:rsidRDefault="008F76C9" w:rsidP="00982806">
      <w:pPr>
        <w:pStyle w:val="FootnoteText"/>
        <w:rPr>
          <w:lang w:val="en-NZ"/>
        </w:rPr>
      </w:pPr>
      <w:r>
        <w:rPr>
          <w:rStyle w:val="FootnoteReference"/>
        </w:rPr>
        <w:footnoteRef/>
      </w:r>
      <w:r>
        <w:t xml:space="preserve"> </w:t>
      </w:r>
      <w:r>
        <w:rPr>
          <w:lang w:val="en-NZ"/>
        </w:rPr>
        <w:t>The objectives of the UGA (revised in 2021) are: affordable housing, emissions reductions, and liveable and resilien</w:t>
      </w:r>
      <w:r w:rsidR="00BB717A">
        <w:rPr>
          <w:lang w:val="en-NZ"/>
        </w:rPr>
        <w:t>t</w:t>
      </w:r>
      <w:r>
        <w:rPr>
          <w:lang w:val="en-NZ"/>
        </w:rPr>
        <w:t xml:space="preserve"> cities. </w:t>
      </w:r>
    </w:p>
  </w:footnote>
  <w:footnote w:id="9">
    <w:p w14:paraId="635DC826" w14:textId="7465BF0A" w:rsidR="008F76C9" w:rsidRPr="005E7D84" w:rsidRDefault="008F76C9" w:rsidP="00982806">
      <w:pPr>
        <w:pStyle w:val="FootnoteText"/>
        <w:rPr>
          <w:lang w:val="en-NZ"/>
        </w:rPr>
      </w:pPr>
      <w:r>
        <w:rPr>
          <w:rStyle w:val="FootnoteReference"/>
        </w:rPr>
        <w:footnoteRef/>
      </w:r>
      <w:r>
        <w:t xml:space="preserve"> These policies include the </w:t>
      </w:r>
      <w:hyperlink r:id="rId7" w:history="1">
        <w:r w:rsidRPr="00542A1A">
          <w:rPr>
            <w:rStyle w:val="Hyperlink"/>
            <w:i/>
            <w:iCs/>
          </w:rPr>
          <w:t xml:space="preserve">National Policy </w:t>
        </w:r>
        <w:r w:rsidRPr="00542A1A">
          <w:rPr>
            <w:rStyle w:val="Hyperlink"/>
            <w:i/>
            <w:iCs/>
            <w:lang w:val="en-NZ"/>
          </w:rPr>
          <w:t>Statement on Urban Development</w:t>
        </w:r>
      </w:hyperlink>
      <w:r>
        <w:rPr>
          <w:lang w:val="en-NZ"/>
        </w:rPr>
        <w:t xml:space="preserve">, as well as changes driven by the </w:t>
      </w:r>
      <w:r w:rsidRPr="00542A1A">
        <w:rPr>
          <w:i/>
          <w:iCs/>
          <w:lang w:val="en-NZ"/>
        </w:rPr>
        <w:t>Resource Management (Enabling Housing Supply and Other Matter) Amendment Act 2021</w:t>
      </w:r>
      <w:r>
        <w:rPr>
          <w:lang w:val="en-NZ"/>
        </w:rPr>
        <w:t xml:space="preserve">. </w:t>
      </w:r>
    </w:p>
  </w:footnote>
  <w:footnote w:id="10">
    <w:p w14:paraId="75AE7203" w14:textId="77777777" w:rsidR="00E80946" w:rsidRPr="00213A41" w:rsidRDefault="00E80946" w:rsidP="00E80946">
      <w:pPr>
        <w:pStyle w:val="FootnoteText"/>
        <w:rPr>
          <w:lang w:val="en-NZ"/>
        </w:rPr>
      </w:pPr>
      <w:r>
        <w:rPr>
          <w:rStyle w:val="FootnoteReference"/>
        </w:rPr>
        <w:footnoteRef/>
      </w:r>
      <w:r>
        <w:t xml:space="preserve"> </w:t>
      </w:r>
      <w:r>
        <w:rPr>
          <w:lang w:val="en-NZ"/>
        </w:rPr>
        <w:t xml:space="preserve">Placemaking is a process of turning spaces into vibrant public places, to strengthen the connection between people and the places that they share. This can deliver various social, cultural, environmental, and economic benefits.  </w:t>
      </w:r>
    </w:p>
  </w:footnote>
  <w:footnote w:id="11">
    <w:p w14:paraId="1FD436F1" w14:textId="05A6227D" w:rsidR="008F76C9" w:rsidRPr="00934366" w:rsidRDefault="008F76C9" w:rsidP="00982806">
      <w:pPr>
        <w:pStyle w:val="FootnoteText"/>
        <w:rPr>
          <w:color w:val="FF0000"/>
          <w:lang w:val="en-NZ"/>
        </w:rPr>
      </w:pPr>
      <w:r>
        <w:rPr>
          <w:rStyle w:val="FootnoteReference"/>
        </w:rPr>
        <w:footnoteRef/>
      </w:r>
      <w:r>
        <w:t xml:space="preserve"> </w:t>
      </w:r>
      <w:r>
        <w:rPr>
          <w:lang w:val="en-NZ"/>
        </w:rPr>
        <w:t xml:space="preserve">MoT (2021), </w:t>
      </w:r>
      <w:r w:rsidRPr="00BE4E5B">
        <w:rPr>
          <w:lang w:val="en-NZ"/>
        </w:rPr>
        <w:t xml:space="preserve">Reshaping Streets – Scoping Summary: Investigating what central government could do to support public transport, active travel, and placemaking by accelerating widespread street changes. </w:t>
      </w:r>
      <w:r>
        <w:rPr>
          <w:lang w:val="en-NZ"/>
        </w:rPr>
        <w:t>Unpublished scoping report</w:t>
      </w:r>
      <w:r w:rsidR="00542A1A">
        <w:rPr>
          <w:lang w:val="en-NZ"/>
        </w:rPr>
        <w:t>.</w:t>
      </w:r>
    </w:p>
  </w:footnote>
  <w:footnote w:id="12">
    <w:p w14:paraId="619F5701" w14:textId="70BA9770" w:rsidR="008F76C9" w:rsidRPr="00A015AF" w:rsidRDefault="008F76C9">
      <w:pPr>
        <w:pStyle w:val="FootnoteText"/>
        <w:rPr>
          <w:lang w:val="en-NZ"/>
        </w:rPr>
      </w:pPr>
      <w:r>
        <w:rPr>
          <w:rStyle w:val="FootnoteReference"/>
        </w:rPr>
        <w:footnoteRef/>
      </w:r>
      <w:r>
        <w:t xml:space="preserve"> </w:t>
      </w:r>
      <w:r>
        <w:rPr>
          <w:lang w:val="en-NZ"/>
        </w:rPr>
        <w:t xml:space="preserve">This table only identifies regulatory instruments that local authorities can use to make street </w:t>
      </w:r>
      <w:r w:rsidRPr="004A4AB2">
        <w:rPr>
          <w:lang w:val="en-NZ"/>
        </w:rPr>
        <w:t>physical</w:t>
      </w:r>
      <w:r>
        <w:rPr>
          <w:lang w:val="en-NZ"/>
        </w:rPr>
        <w:t xml:space="preserve"> street changes. It does not cover regulations associated with road user rule or the setting of speed limits, as these are beyond the scope of Reshaping Streets. </w:t>
      </w:r>
    </w:p>
  </w:footnote>
  <w:footnote w:id="13">
    <w:p w14:paraId="012F2590" w14:textId="77777777" w:rsidR="008F76C9" w:rsidRPr="006E6288" w:rsidRDefault="008F76C9" w:rsidP="004A25A8">
      <w:pPr>
        <w:pStyle w:val="FootnoteText"/>
        <w:rPr>
          <w:lang w:val="en-NZ"/>
        </w:rPr>
      </w:pPr>
      <w:r>
        <w:rPr>
          <w:rStyle w:val="FootnoteReference"/>
        </w:rPr>
        <w:footnoteRef/>
      </w:r>
      <w:r>
        <w:t xml:space="preserve"> </w:t>
      </w:r>
      <w:hyperlink r:id="rId8" w:history="1">
        <w:r w:rsidRPr="006E6288">
          <w:rPr>
            <w:rStyle w:val="Hyperlink"/>
            <w:lang w:val="en-NZ"/>
          </w:rPr>
          <w:t>Section 319</w:t>
        </w:r>
      </w:hyperlink>
      <w:r>
        <w:rPr>
          <w:lang w:val="en-NZ"/>
        </w:rPr>
        <w:t xml:space="preserve"> of the LGA1974</w:t>
      </w:r>
    </w:p>
  </w:footnote>
  <w:footnote w:id="14">
    <w:p w14:paraId="08C0B917" w14:textId="77777777" w:rsidR="008F76C9" w:rsidRPr="006E6288" w:rsidRDefault="008F76C9" w:rsidP="004A25A8">
      <w:pPr>
        <w:pStyle w:val="FootnoteText"/>
        <w:rPr>
          <w:lang w:val="en-NZ"/>
        </w:rPr>
      </w:pPr>
      <w:r>
        <w:rPr>
          <w:rStyle w:val="FootnoteReference"/>
        </w:rPr>
        <w:footnoteRef/>
      </w:r>
      <w:r>
        <w:t xml:space="preserve"> </w:t>
      </w:r>
      <w:hyperlink r:id="rId9" w:history="1">
        <w:r w:rsidRPr="006E6288">
          <w:rPr>
            <w:rStyle w:val="Hyperlink"/>
            <w:lang w:val="en-NZ"/>
          </w:rPr>
          <w:t>Section 591</w:t>
        </w:r>
      </w:hyperlink>
      <w:r>
        <w:rPr>
          <w:lang w:val="en-NZ"/>
        </w:rPr>
        <w:t xml:space="preserve"> of the LGA1974</w:t>
      </w:r>
    </w:p>
  </w:footnote>
  <w:footnote w:id="15">
    <w:p w14:paraId="64896E89" w14:textId="6B59DEF5" w:rsidR="008F76C9" w:rsidRPr="005B1CA2" w:rsidRDefault="008F76C9" w:rsidP="004A25A8">
      <w:pPr>
        <w:pStyle w:val="FootnoteText"/>
        <w:rPr>
          <w:lang w:val="en-NZ"/>
        </w:rPr>
      </w:pPr>
      <w:r>
        <w:rPr>
          <w:rStyle w:val="FootnoteReference"/>
        </w:rPr>
        <w:footnoteRef/>
      </w:r>
      <w:r>
        <w:t xml:space="preserve"> On-street car parking </w:t>
      </w:r>
      <w:r w:rsidRPr="005843E6">
        <w:t>takes up space that could be used for movement (by private vehicles, public transport, or active modes) and traffic is also delayed when people enter/exist car parks.</w:t>
      </w:r>
    </w:p>
  </w:footnote>
  <w:footnote w:id="16">
    <w:p w14:paraId="0762788B" w14:textId="77777777" w:rsidR="008F76C9" w:rsidRPr="006E6288" w:rsidRDefault="008F76C9" w:rsidP="004A25A8">
      <w:pPr>
        <w:pStyle w:val="FootnoteText"/>
        <w:rPr>
          <w:lang w:val="en-NZ"/>
        </w:rPr>
      </w:pPr>
      <w:r>
        <w:rPr>
          <w:rStyle w:val="FootnoteReference"/>
        </w:rPr>
        <w:footnoteRef/>
      </w:r>
      <w:r>
        <w:t xml:space="preserve"> </w:t>
      </w:r>
      <w:hyperlink r:id="rId10" w:history="1">
        <w:r w:rsidRPr="006E6288">
          <w:rPr>
            <w:rStyle w:val="Hyperlink"/>
          </w:rPr>
          <w:t>Section 334(1)(d)</w:t>
        </w:r>
      </w:hyperlink>
      <w:r w:rsidRPr="00FD25C6">
        <w:rPr>
          <w:lang w:val="en-NZ"/>
        </w:rPr>
        <w:t xml:space="preserve"> </w:t>
      </w:r>
      <w:r>
        <w:rPr>
          <w:lang w:val="en-NZ"/>
        </w:rPr>
        <w:t>of the LGA1974</w:t>
      </w:r>
    </w:p>
  </w:footnote>
  <w:footnote w:id="17">
    <w:p w14:paraId="4A10A5FB" w14:textId="77777777" w:rsidR="008F76C9" w:rsidRPr="008E3519" w:rsidRDefault="008F76C9" w:rsidP="00B5071C">
      <w:pPr>
        <w:pStyle w:val="FootnoteText"/>
        <w:rPr>
          <w:lang w:val="en-NZ"/>
        </w:rPr>
      </w:pPr>
      <w:r>
        <w:rPr>
          <w:rStyle w:val="FootnoteReference"/>
        </w:rPr>
        <w:footnoteRef/>
      </w:r>
      <w:r>
        <w:t xml:space="preserve"> </w:t>
      </w:r>
      <w:hyperlink r:id="rId11" w:history="1">
        <w:r w:rsidRPr="00A445C0">
          <w:rPr>
            <w:rStyle w:val="Hyperlink"/>
          </w:rPr>
          <w:t>Schedule 10</w:t>
        </w:r>
      </w:hyperlink>
      <w:r w:rsidRPr="00FD25C6">
        <w:rPr>
          <w:lang w:val="en-NZ"/>
        </w:rPr>
        <w:t xml:space="preserve"> </w:t>
      </w:r>
      <w:r>
        <w:rPr>
          <w:lang w:val="en-NZ"/>
        </w:rPr>
        <w:t>of the LGA1974</w:t>
      </w:r>
    </w:p>
  </w:footnote>
  <w:footnote w:id="18">
    <w:p w14:paraId="5F6086A0" w14:textId="0BBA3BA6" w:rsidR="00926987" w:rsidRPr="00926987" w:rsidRDefault="00926987">
      <w:pPr>
        <w:pStyle w:val="FootnoteText"/>
        <w:rPr>
          <w:lang w:val="en-NZ"/>
        </w:rPr>
      </w:pPr>
      <w:r>
        <w:rPr>
          <w:rStyle w:val="FootnoteReference"/>
        </w:rPr>
        <w:footnoteRef/>
      </w:r>
      <w:r>
        <w:t xml:space="preserve"> </w:t>
      </w:r>
      <w:r>
        <w:rPr>
          <w:lang w:val="en-NZ"/>
        </w:rPr>
        <w:t xml:space="preserve">Responses were received from </w:t>
      </w:r>
      <w:r w:rsidRPr="00926987">
        <w:t>Auckland Council</w:t>
      </w:r>
      <w:r>
        <w:t xml:space="preserve">, </w:t>
      </w:r>
      <w:r w:rsidRPr="00926987">
        <w:t>Auckland Transpor</w:t>
      </w:r>
      <w:r>
        <w:t xml:space="preserve">t, </w:t>
      </w:r>
      <w:r w:rsidRPr="00926987">
        <w:t>Gisborne District Council</w:t>
      </w:r>
      <w:r>
        <w:t xml:space="preserve">, </w:t>
      </w:r>
      <w:r w:rsidRPr="00926987">
        <w:t>Hutt City</w:t>
      </w:r>
      <w:r>
        <w:t xml:space="preserve"> </w:t>
      </w:r>
      <w:r w:rsidRPr="00926987">
        <w:t>Council</w:t>
      </w:r>
      <w:r>
        <w:t xml:space="preserve">, </w:t>
      </w:r>
      <w:r w:rsidRPr="00926987">
        <w:t>Marlborough Roads – Waka Kotahi NZ Transport Agency</w:t>
      </w:r>
      <w:r>
        <w:t xml:space="preserve">, </w:t>
      </w:r>
      <w:r w:rsidRPr="00926987">
        <w:t>Palmerston North City Council</w:t>
      </w:r>
      <w:r>
        <w:t xml:space="preserve">, </w:t>
      </w:r>
      <w:r w:rsidRPr="00926987">
        <w:t>Queenstown Lakes District Council</w:t>
      </w:r>
      <w:r>
        <w:t xml:space="preserve">, </w:t>
      </w:r>
      <w:r w:rsidRPr="00926987">
        <w:t>Tasman District Council</w:t>
      </w:r>
      <w:r>
        <w:t xml:space="preserve">, </w:t>
      </w:r>
      <w:r w:rsidRPr="00926987">
        <w:t>Tauranga City Council</w:t>
      </w:r>
      <w:r>
        <w:t xml:space="preserve">, and </w:t>
      </w:r>
      <w:r w:rsidRPr="00926987">
        <w:t>Wellington City Council</w:t>
      </w:r>
      <w:r>
        <w:t xml:space="preserve">. </w:t>
      </w:r>
      <w:r w:rsidRPr="00926987">
        <w:t>Seven respondents did not enter their contact details/agency</w:t>
      </w:r>
      <w:r>
        <w:t>.</w:t>
      </w:r>
      <w:r w:rsidRPr="00926987">
        <w:t> </w:t>
      </w:r>
    </w:p>
  </w:footnote>
  <w:footnote w:id="19">
    <w:p w14:paraId="4B7E1730" w14:textId="07F3A0DA" w:rsidR="00161FDF" w:rsidRPr="00CE3C51" w:rsidRDefault="00161FDF" w:rsidP="00161FDF">
      <w:pPr>
        <w:pStyle w:val="FootnoteText"/>
        <w:rPr>
          <w:lang w:val="en-NZ"/>
        </w:rPr>
      </w:pPr>
      <w:r>
        <w:rPr>
          <w:rStyle w:val="FootnoteReference"/>
        </w:rPr>
        <w:footnoteRef/>
      </w:r>
      <w:r>
        <w:t xml:space="preserve"> </w:t>
      </w:r>
      <w:r w:rsidR="003A7DAA">
        <w:rPr>
          <w:lang w:val="en-NZ"/>
        </w:rPr>
        <w:t>Some examples are</w:t>
      </w:r>
      <w:r w:rsidR="0056490E">
        <w:rPr>
          <w:lang w:val="en-NZ"/>
        </w:rPr>
        <w:t xml:space="preserve"> provided by the UK’s</w:t>
      </w:r>
      <w:r w:rsidR="003A7DAA">
        <w:rPr>
          <w:lang w:val="en-NZ"/>
        </w:rPr>
        <w:t xml:space="preserve"> Department for Transport (2021), </w:t>
      </w:r>
      <w:hyperlink r:id="rId12" w:history="1">
        <w:r w:rsidR="003A7DAA" w:rsidRPr="003A7DAA">
          <w:rPr>
            <w:rStyle w:val="Hyperlink"/>
            <w:lang w:val="en-NZ"/>
          </w:rPr>
          <w:t>Gear Change: One Year On</w:t>
        </w:r>
      </w:hyperlink>
      <w:r w:rsidR="003A7DAA">
        <w:rPr>
          <w:lang w:val="en-NZ"/>
        </w:rPr>
        <w:t>.</w:t>
      </w:r>
    </w:p>
  </w:footnote>
  <w:footnote w:id="20">
    <w:p w14:paraId="463B1E82" w14:textId="603084DC" w:rsidR="00E201EE" w:rsidRPr="00E201EE" w:rsidRDefault="00E201EE">
      <w:pPr>
        <w:pStyle w:val="FootnoteText"/>
        <w:rPr>
          <w:lang w:val="en-NZ"/>
        </w:rPr>
      </w:pPr>
      <w:r>
        <w:rPr>
          <w:rStyle w:val="FootnoteReference"/>
        </w:rPr>
        <w:footnoteRef/>
      </w:r>
      <w:r>
        <w:t xml:space="preserve"> </w:t>
      </w:r>
      <w:hyperlink r:id="rId13" w:history="1">
        <w:r w:rsidR="002616D3" w:rsidRPr="002616D3">
          <w:rPr>
            <w:rStyle w:val="Hyperlink"/>
          </w:rPr>
          <w:t>Auckland City Centre Masterplan: Access for Everyone (A4E)</w:t>
        </w:r>
      </w:hyperlink>
      <w:r w:rsidR="002616D3">
        <w:t xml:space="preserve"> </w:t>
      </w:r>
    </w:p>
  </w:footnote>
  <w:footnote w:id="21">
    <w:p w14:paraId="3D6BD400" w14:textId="3193222C" w:rsidR="002E2BAB" w:rsidRPr="002E2BAB" w:rsidRDefault="002E2BAB">
      <w:pPr>
        <w:pStyle w:val="FootnoteText"/>
        <w:rPr>
          <w:lang w:val="en-NZ"/>
        </w:rPr>
      </w:pPr>
      <w:r>
        <w:rPr>
          <w:rStyle w:val="FootnoteReference"/>
        </w:rPr>
        <w:footnoteRef/>
      </w:r>
      <w:r>
        <w:t xml:space="preserve"> </w:t>
      </w:r>
      <w:hyperlink r:id="rId14" w:history="1">
        <w:r w:rsidR="00FD78DC" w:rsidRPr="00BA6EAF">
          <w:rPr>
            <w:rStyle w:val="Hyperlink"/>
          </w:rPr>
          <w:t>The Shared Path: Research Paper by Holly Walker. The Helen Clark Foundation, 202</w:t>
        </w:r>
        <w:r w:rsidR="00BA6EAF" w:rsidRPr="00BA6EAF">
          <w:rPr>
            <w:rStyle w:val="Hyperlink"/>
          </w:rPr>
          <w:t>0</w:t>
        </w:r>
      </w:hyperlink>
      <w:r w:rsidR="00FD78DC">
        <w:t xml:space="preserve"> </w:t>
      </w:r>
    </w:p>
  </w:footnote>
  <w:footnote w:id="22">
    <w:p w14:paraId="153B657C" w14:textId="0ACDDD9D" w:rsidR="008356AC" w:rsidRPr="008356AC" w:rsidRDefault="008356AC">
      <w:pPr>
        <w:pStyle w:val="FootnoteText"/>
        <w:rPr>
          <w:lang w:val="en-NZ"/>
        </w:rPr>
      </w:pPr>
      <w:r>
        <w:rPr>
          <w:rStyle w:val="FootnoteReference"/>
        </w:rPr>
        <w:footnoteRef/>
      </w:r>
      <w:r>
        <w:t xml:space="preserve"> </w:t>
      </w:r>
      <w:hyperlink r:id="rId15" w:history="1">
        <w:r w:rsidR="006D5075" w:rsidRPr="00732C4B">
          <w:rPr>
            <w:rStyle w:val="Hyperlink"/>
          </w:rPr>
          <w:t>Section 334(1)(d)</w:t>
        </w:r>
      </w:hyperlink>
      <w:r w:rsidR="006D5075">
        <w:t xml:space="preserve"> - </w:t>
      </w:r>
      <w:r w:rsidR="006D5075" w:rsidRPr="006D5075">
        <w:t>Erection of monuments, etc, and provision of facilities on or under roads</w:t>
      </w:r>
    </w:p>
  </w:footnote>
  <w:footnote w:id="23">
    <w:p w14:paraId="7C432C85" w14:textId="3815EBAC" w:rsidR="008F76C9" w:rsidRPr="00227C12" w:rsidRDefault="008F76C9" w:rsidP="008165C5">
      <w:pPr>
        <w:pStyle w:val="FootnoteText"/>
        <w:rPr>
          <w:lang w:val="en-NZ"/>
        </w:rPr>
      </w:pPr>
      <w:r>
        <w:rPr>
          <w:rStyle w:val="FootnoteReference"/>
        </w:rPr>
        <w:footnoteRef/>
      </w:r>
      <w:r>
        <w:t xml:space="preserve"> </w:t>
      </w:r>
      <w:hyperlink r:id="rId16" w:history="1">
        <w:r w:rsidR="00DB51F3" w:rsidRPr="00DB51F3">
          <w:rPr>
            <w:rStyle w:val="Hyperlink"/>
          </w:rPr>
          <w:t>S</w:t>
        </w:r>
        <w:r w:rsidRPr="00DB51F3">
          <w:rPr>
            <w:rStyle w:val="Hyperlink"/>
            <w:rFonts w:cstheme="minorHAnsi"/>
          </w:rPr>
          <w:t>ection 22AB(1)(c)</w:t>
        </w:r>
      </w:hyperlink>
      <w:r w:rsidRPr="00227C12">
        <w:rPr>
          <w:rFonts w:cstheme="minorHAnsi"/>
        </w:rPr>
        <w:t xml:space="preserve"> of the LTA1998</w:t>
      </w:r>
      <w:r w:rsidR="00DB51F3">
        <w:rPr>
          <w:rFonts w:cstheme="minorHAnsi"/>
        </w:rPr>
        <w:t xml:space="preserve"> - </w:t>
      </w:r>
      <w:r w:rsidR="00DD5843">
        <w:rPr>
          <w:rFonts w:cstheme="minorHAnsi"/>
        </w:rPr>
        <w:t>RCAs</w:t>
      </w:r>
      <w:r w:rsidR="00DB51F3" w:rsidRPr="00DB51F3">
        <w:rPr>
          <w:rFonts w:cstheme="minorHAnsi"/>
        </w:rPr>
        <w:t xml:space="preserve"> may make certain bylaws</w:t>
      </w:r>
    </w:p>
  </w:footnote>
  <w:footnote w:id="24">
    <w:p w14:paraId="3CF442E2" w14:textId="44A898DC" w:rsidR="008F76C9" w:rsidRPr="008165C5" w:rsidRDefault="008F76C9">
      <w:pPr>
        <w:pStyle w:val="FootnoteText"/>
        <w:rPr>
          <w:lang w:val="en-NZ"/>
        </w:rPr>
      </w:pPr>
      <w:r>
        <w:rPr>
          <w:rStyle w:val="FootnoteReference"/>
        </w:rPr>
        <w:footnoteRef/>
      </w:r>
      <w:r w:rsidR="007B4008">
        <w:t xml:space="preserve"> </w:t>
      </w:r>
      <w:hyperlink r:id="rId17" w:history="1">
        <w:r w:rsidR="007B4008" w:rsidRPr="007B4008">
          <w:rPr>
            <w:rStyle w:val="Hyperlink"/>
          </w:rPr>
          <w:t>Section 336</w:t>
        </w:r>
      </w:hyperlink>
      <w:r w:rsidR="007B4008">
        <w:t xml:space="preserve"> of the LGA1974 - </w:t>
      </w:r>
      <w:r w:rsidR="007B4008" w:rsidRPr="007B4008">
        <w:t>Pedestrian malls</w:t>
      </w:r>
    </w:p>
  </w:footnote>
  <w:footnote w:id="25">
    <w:p w14:paraId="74CF6627" w14:textId="046E4BAB" w:rsidR="00FC41B5" w:rsidRDefault="00FC41B5" w:rsidP="00FC41B5">
      <w:pPr>
        <w:pStyle w:val="FootnoteText"/>
      </w:pPr>
      <w:r>
        <w:rPr>
          <w:rStyle w:val="FootnoteReference"/>
        </w:rPr>
        <w:footnoteRef/>
      </w:r>
      <w:r>
        <w:t xml:space="preserve"> </w:t>
      </w:r>
      <w:r w:rsidRPr="001A7CD2">
        <w:t xml:space="preserve">Open </w:t>
      </w:r>
      <w:r>
        <w:t>S</w:t>
      </w:r>
      <w:r w:rsidRPr="001A7CD2">
        <w:t>treets initiatives temporarily close streets to automobile traffic</w:t>
      </w:r>
      <w:r>
        <w:t xml:space="preserve"> (e.g. for a few hours)</w:t>
      </w:r>
      <w:r w:rsidRPr="001A7CD2">
        <w:t xml:space="preserve">, so that people </w:t>
      </w:r>
      <w:r>
        <w:t>can</w:t>
      </w:r>
      <w:r w:rsidRPr="001A7CD2">
        <w:t xml:space="preserve"> use </w:t>
      </w:r>
      <w:r>
        <w:t xml:space="preserve">these public spaces for a wide range of activities including </w:t>
      </w:r>
      <w:r w:rsidRPr="001A7CD2">
        <w:t xml:space="preserve">walking, cycling, </w:t>
      </w:r>
      <w:r>
        <w:t xml:space="preserve">exercising, playing </w:t>
      </w:r>
      <w:r w:rsidRPr="001A7CD2">
        <w:t xml:space="preserve">and </w:t>
      </w:r>
      <w:r>
        <w:t>participating in community</w:t>
      </w:r>
      <w:r w:rsidRPr="001A7CD2">
        <w:t xml:space="preserve"> activities</w:t>
      </w:r>
      <w:r>
        <w:t>. Open Streets events have occasionally been held in Aotearoa New Zealand and are regularly held in some other cities internationally. Some examples are summarised</w:t>
      </w:r>
      <w:r w:rsidR="00531C48">
        <w:t xml:space="preserve"> </w:t>
      </w:r>
      <w:hyperlink r:id="rId18" w:history="1">
        <w:r w:rsidR="00531C48" w:rsidRPr="00531C48">
          <w:rPr>
            <w:rStyle w:val="Hyperlink"/>
          </w:rPr>
          <w:t>here</w:t>
        </w:r>
      </w:hyperlink>
      <w:r>
        <w:t xml:space="preserve">.   </w:t>
      </w:r>
    </w:p>
  </w:footnote>
  <w:footnote w:id="26">
    <w:p w14:paraId="1486C1A6" w14:textId="1659875C" w:rsidR="008F76C9" w:rsidRPr="00601BF5" w:rsidRDefault="008F76C9">
      <w:pPr>
        <w:pStyle w:val="FootnoteText"/>
        <w:rPr>
          <w:lang w:val="en-NZ"/>
        </w:rPr>
      </w:pPr>
      <w:r>
        <w:rPr>
          <w:rStyle w:val="FootnoteReference"/>
        </w:rPr>
        <w:footnoteRef/>
      </w:r>
      <w:r>
        <w:t xml:space="preserve"> </w:t>
      </w:r>
      <w:r>
        <w:rPr>
          <w:lang w:val="en-NZ"/>
        </w:rPr>
        <w:t>See</w:t>
      </w:r>
      <w:r w:rsidR="007356F0">
        <w:rPr>
          <w:lang w:val="en-NZ"/>
        </w:rPr>
        <w:t xml:space="preserve"> the </w:t>
      </w:r>
      <w:hyperlink r:id="rId19" w:history="1">
        <w:r w:rsidR="007356F0" w:rsidRPr="007356F0">
          <w:rPr>
            <w:rStyle w:val="Hyperlink"/>
            <w:lang w:val="en-NZ"/>
          </w:rPr>
          <w:t>School Streets Initiative</w:t>
        </w:r>
      </w:hyperlink>
      <w:r w:rsidR="007356F0">
        <w:rPr>
          <w:lang w:val="en-NZ"/>
        </w:rPr>
        <w:t xml:space="preserve"> in the UK</w:t>
      </w:r>
      <w:r w:rsidR="00817038">
        <w:rPr>
          <w:lang w:val="en-NZ"/>
        </w:rPr>
        <w:t>.</w:t>
      </w:r>
    </w:p>
  </w:footnote>
  <w:footnote w:id="27">
    <w:p w14:paraId="06EA70CC" w14:textId="12FD18F9" w:rsidR="00E9191E" w:rsidRPr="00E9191E" w:rsidRDefault="00E9191E">
      <w:pPr>
        <w:pStyle w:val="FootnoteText"/>
        <w:rPr>
          <w:lang w:val="en-NZ"/>
        </w:rPr>
      </w:pPr>
      <w:r>
        <w:rPr>
          <w:rStyle w:val="FootnoteReference"/>
        </w:rPr>
        <w:footnoteRef/>
      </w:r>
      <w:r w:rsidR="00D51243">
        <w:t xml:space="preserve"> </w:t>
      </w:r>
      <w:hyperlink r:id="rId20" w:history="1">
        <w:r w:rsidRPr="00E9191E">
          <w:rPr>
            <w:rStyle w:val="Hyperlink"/>
            <w:lang w:val="en-NZ"/>
          </w:rPr>
          <w:t>Schedule 7, Part 1, s</w:t>
        </w:r>
        <w:r w:rsidR="00CD164F">
          <w:rPr>
            <w:rStyle w:val="Hyperlink"/>
            <w:lang w:val="en-NZ"/>
          </w:rPr>
          <w:t xml:space="preserve">ection </w:t>
        </w:r>
        <w:r w:rsidRPr="00E9191E">
          <w:rPr>
            <w:rStyle w:val="Hyperlink"/>
            <w:lang w:val="en-NZ"/>
          </w:rPr>
          <w:t>32</w:t>
        </w:r>
      </w:hyperlink>
      <w:r>
        <w:rPr>
          <w:lang w:val="en-NZ"/>
        </w:rPr>
        <w:t xml:space="preserve"> </w:t>
      </w:r>
      <w:r w:rsidR="00D51243">
        <w:rPr>
          <w:lang w:val="en-NZ"/>
        </w:rPr>
        <w:t>of the LGA2002</w:t>
      </w:r>
      <w:r w:rsidR="00A440C8">
        <w:rPr>
          <w:lang w:val="en-NZ"/>
        </w:rPr>
        <w:t>.</w:t>
      </w:r>
      <w:r w:rsidR="00D51243">
        <w:rPr>
          <w:lang w:val="en-NZ"/>
        </w:rPr>
        <w:t xml:space="preserve"> </w:t>
      </w:r>
    </w:p>
  </w:footnote>
  <w:footnote w:id="28">
    <w:p w14:paraId="1D2B5C95" w14:textId="140708C6" w:rsidR="008773CC" w:rsidRPr="008773CC" w:rsidRDefault="008773CC">
      <w:pPr>
        <w:pStyle w:val="FootnoteText"/>
        <w:rPr>
          <w:lang w:val="en-NZ"/>
        </w:rPr>
      </w:pPr>
      <w:r>
        <w:rPr>
          <w:rStyle w:val="FootnoteReference"/>
        </w:rPr>
        <w:footnoteRef/>
      </w:r>
      <w:r>
        <w:t xml:space="preserve"> </w:t>
      </w:r>
      <w:hyperlink r:id="rId21" w:history="1">
        <w:r w:rsidRPr="008773CC">
          <w:rPr>
            <w:rStyle w:val="Hyperlink"/>
            <w:lang w:val="en-NZ"/>
          </w:rPr>
          <w:t>Section 76AA</w:t>
        </w:r>
      </w:hyperlink>
      <w:r>
        <w:rPr>
          <w:lang w:val="en-NZ"/>
        </w:rPr>
        <w:t xml:space="preserve"> of the LGA2002 </w:t>
      </w:r>
    </w:p>
  </w:footnote>
  <w:footnote w:id="29">
    <w:p w14:paraId="205DC2ED" w14:textId="77777777" w:rsidR="00A17130" w:rsidRPr="00A17130" w:rsidRDefault="00A17130" w:rsidP="00A17130">
      <w:pPr>
        <w:pStyle w:val="FootnoteText"/>
        <w:rPr>
          <w:lang w:val="en-NZ"/>
        </w:rPr>
      </w:pPr>
      <w:r w:rsidRPr="00A17130">
        <w:rPr>
          <w:rStyle w:val="FootnoteReference"/>
        </w:rPr>
        <w:footnoteRef/>
      </w:r>
      <w:r w:rsidRPr="00A17130">
        <w:t xml:space="preserve"> </w:t>
      </w:r>
      <w:r w:rsidRPr="00A17130">
        <w:rPr>
          <w:lang w:val="en-NZ"/>
        </w:rPr>
        <w:t xml:space="preserve">Local authorities own and manage roads and streets within their jurisdiction, so it would be inappropriate for central government to force local authorities to make street changes.  </w:t>
      </w:r>
    </w:p>
  </w:footnote>
  <w:footnote w:id="30">
    <w:p w14:paraId="09260161" w14:textId="0DE6D6E3" w:rsidR="00C1795A" w:rsidRPr="00FC2604" w:rsidRDefault="00C1795A" w:rsidP="00C1795A">
      <w:pPr>
        <w:pStyle w:val="FootnoteText"/>
        <w:rPr>
          <w:lang w:val="en-NZ"/>
        </w:rPr>
      </w:pPr>
      <w:r w:rsidRPr="009A5453">
        <w:rPr>
          <w:rStyle w:val="FootnoteReference"/>
        </w:rPr>
        <w:footnoteRef/>
      </w:r>
      <w:r w:rsidRPr="009A5453">
        <w:t xml:space="preserve"> Examples of how ETOs are used in the United Kingdom are outlined in</w:t>
      </w:r>
      <w:r w:rsidR="00DE432A">
        <w:t xml:space="preserve"> </w:t>
      </w:r>
      <w:hyperlink r:id="rId22" w:history="1">
        <w:r w:rsidR="00DE432A" w:rsidRPr="00BA6EAF">
          <w:rPr>
            <w:rStyle w:val="Hyperlink"/>
          </w:rPr>
          <w:t>The Shared Path: Research Paper by Holly Walker. The Helen Clark Foundation, 2020</w:t>
        </w:r>
      </w:hyperlink>
      <w:r w:rsidR="00DE432A">
        <w:t xml:space="preserve"> </w:t>
      </w:r>
      <w:r>
        <w:rPr>
          <w:lang w:val="en-NZ"/>
        </w:rPr>
        <w:t xml:space="preserve">   </w:t>
      </w:r>
    </w:p>
  </w:footnote>
  <w:footnote w:id="31">
    <w:p w14:paraId="6F2D1F68" w14:textId="43A1F474" w:rsidR="002121A2" w:rsidRPr="002121A2" w:rsidRDefault="002121A2">
      <w:pPr>
        <w:pStyle w:val="FootnoteText"/>
        <w:rPr>
          <w:lang w:val="en-NZ"/>
        </w:rPr>
      </w:pPr>
      <w:r>
        <w:rPr>
          <w:rStyle w:val="FootnoteReference"/>
        </w:rPr>
        <w:footnoteRef/>
      </w:r>
      <w:r>
        <w:t xml:space="preserve"> </w:t>
      </w:r>
      <w:hyperlink r:id="rId23" w:history="1">
        <w:r w:rsidRPr="001F1A96">
          <w:rPr>
            <w:rStyle w:val="Hyperlink"/>
          </w:rPr>
          <w:t>Section 76(1)</w:t>
        </w:r>
      </w:hyperlink>
      <w:r>
        <w:t xml:space="preserve"> of the LGA2002 establishes that e</w:t>
      </w:r>
      <w:r w:rsidRPr="002121A2">
        <w:t>very decision made by a local authority must be made in accordance with such of the provisions of </w:t>
      </w:r>
      <w:bookmarkStart w:id="13" w:name="DLM172320"/>
      <w:r w:rsidRPr="002121A2">
        <w:fldChar w:fldCharType="begin"/>
      </w:r>
      <w:r w:rsidRPr="002121A2">
        <w:instrText xml:space="preserve"> HYPERLINK "https://www.legislation.govt.nz/act/public/2002/0084/latest/link.aspx?id=DLM172320" \l "DLM172320" </w:instrText>
      </w:r>
      <w:r w:rsidRPr="002121A2">
        <w:fldChar w:fldCharType="separate"/>
      </w:r>
      <w:r w:rsidRPr="002121A2">
        <w:rPr>
          <w:rStyle w:val="Hyperlink"/>
        </w:rPr>
        <w:t>sections 77</w:t>
      </w:r>
      <w:r w:rsidRPr="002121A2">
        <w:fldChar w:fldCharType="end"/>
      </w:r>
      <w:bookmarkEnd w:id="13"/>
      <w:r w:rsidRPr="002121A2">
        <w:t>, </w:t>
      </w:r>
      <w:bookmarkStart w:id="14" w:name="DLM172321"/>
      <w:r w:rsidRPr="002121A2">
        <w:fldChar w:fldCharType="begin"/>
      </w:r>
      <w:r w:rsidRPr="002121A2">
        <w:instrText xml:space="preserve"> HYPERLINK "https://www.legislation.govt.nz/act/public/2002/0084/latest/link.aspx?id=DLM172321" \l "DLM172321" </w:instrText>
      </w:r>
      <w:r w:rsidRPr="002121A2">
        <w:fldChar w:fldCharType="separate"/>
      </w:r>
      <w:r w:rsidRPr="002121A2">
        <w:rPr>
          <w:rStyle w:val="Hyperlink"/>
        </w:rPr>
        <w:t>78</w:t>
      </w:r>
      <w:r w:rsidRPr="002121A2">
        <w:fldChar w:fldCharType="end"/>
      </w:r>
      <w:bookmarkEnd w:id="14"/>
      <w:r w:rsidRPr="002121A2">
        <w:t>, </w:t>
      </w:r>
      <w:bookmarkStart w:id="15" w:name="DLM172324"/>
      <w:r w:rsidRPr="002121A2">
        <w:fldChar w:fldCharType="begin"/>
      </w:r>
      <w:r w:rsidRPr="002121A2">
        <w:instrText xml:space="preserve"> HYPERLINK "https://www.legislation.govt.nz/act/public/2002/0084/latest/link.aspx?id=DLM172324" \l "DLM172324" </w:instrText>
      </w:r>
      <w:r w:rsidRPr="002121A2">
        <w:fldChar w:fldCharType="separate"/>
      </w:r>
      <w:r w:rsidRPr="002121A2">
        <w:rPr>
          <w:rStyle w:val="Hyperlink"/>
        </w:rPr>
        <w:t>80</w:t>
      </w:r>
      <w:r w:rsidRPr="002121A2">
        <w:fldChar w:fldCharType="end"/>
      </w:r>
      <w:bookmarkEnd w:id="15"/>
      <w:r w:rsidRPr="002121A2">
        <w:t>, </w:t>
      </w:r>
      <w:bookmarkStart w:id="16" w:name="DLM172325"/>
      <w:r w:rsidRPr="002121A2">
        <w:fldChar w:fldCharType="begin"/>
      </w:r>
      <w:r w:rsidRPr="002121A2">
        <w:instrText xml:space="preserve"> HYPERLINK "https://www.legislation.govt.nz/act/public/2002/0084/latest/link.aspx?id=DLM172325" \l "DLM172325" </w:instrText>
      </w:r>
      <w:r w:rsidRPr="002121A2">
        <w:fldChar w:fldCharType="separate"/>
      </w:r>
      <w:r w:rsidRPr="002121A2">
        <w:rPr>
          <w:rStyle w:val="Hyperlink"/>
        </w:rPr>
        <w:t>81</w:t>
      </w:r>
      <w:r w:rsidRPr="002121A2">
        <w:fldChar w:fldCharType="end"/>
      </w:r>
      <w:bookmarkEnd w:id="16"/>
      <w:r w:rsidRPr="002121A2">
        <w:t>, and </w:t>
      </w:r>
      <w:bookmarkStart w:id="17" w:name="DLM172327"/>
      <w:r w:rsidRPr="002121A2">
        <w:fldChar w:fldCharType="begin"/>
      </w:r>
      <w:r w:rsidRPr="002121A2">
        <w:instrText xml:space="preserve"> HYPERLINK "https://www.legislation.govt.nz/act/public/2002/0084/latest/link.aspx?id=DLM172327" \l "DLM172327" </w:instrText>
      </w:r>
      <w:r w:rsidRPr="002121A2">
        <w:fldChar w:fldCharType="separate"/>
      </w:r>
      <w:r w:rsidRPr="002121A2">
        <w:rPr>
          <w:rStyle w:val="Hyperlink"/>
        </w:rPr>
        <w:t>82</w:t>
      </w:r>
      <w:r w:rsidRPr="002121A2">
        <w:fldChar w:fldCharType="end"/>
      </w:r>
      <w:bookmarkEnd w:id="17"/>
      <w:r w:rsidRPr="002121A2">
        <w:t> as are applicable.</w:t>
      </w:r>
    </w:p>
  </w:footnote>
  <w:footnote w:id="32">
    <w:p w14:paraId="7509AF52" w14:textId="1EB4A33A" w:rsidR="00A10650" w:rsidRPr="00DC01B7" w:rsidRDefault="00A10650" w:rsidP="00A10650">
      <w:pPr>
        <w:pStyle w:val="FootnoteText"/>
        <w:rPr>
          <w:lang w:val="en-NZ"/>
        </w:rPr>
      </w:pPr>
      <w:r>
        <w:rPr>
          <w:rStyle w:val="FootnoteReference"/>
        </w:rPr>
        <w:footnoteRef/>
      </w:r>
      <w:r>
        <w:t xml:space="preserve"> </w:t>
      </w:r>
      <w:r>
        <w:rPr>
          <w:lang w:val="en-NZ"/>
        </w:rPr>
        <w:t>These includes principles of consultation (</w:t>
      </w:r>
      <w:hyperlink r:id="rId24" w:history="1">
        <w:r w:rsidRPr="00DC01B7">
          <w:rPr>
            <w:rStyle w:val="Hyperlink"/>
            <w:lang w:val="en-NZ"/>
          </w:rPr>
          <w:t>s</w:t>
        </w:r>
        <w:r w:rsidR="00D2244C">
          <w:rPr>
            <w:rStyle w:val="Hyperlink"/>
            <w:lang w:val="en-NZ"/>
          </w:rPr>
          <w:t xml:space="preserve">ection </w:t>
        </w:r>
        <w:r w:rsidRPr="00DC01B7">
          <w:rPr>
            <w:rStyle w:val="Hyperlink"/>
            <w:lang w:val="en-NZ"/>
          </w:rPr>
          <w:t>82</w:t>
        </w:r>
      </w:hyperlink>
      <w:r>
        <w:rPr>
          <w:lang w:val="en-NZ"/>
        </w:rPr>
        <w:t>), the special consultative procedure (</w:t>
      </w:r>
      <w:hyperlink r:id="rId25" w:history="1">
        <w:r w:rsidRPr="00DC01B7">
          <w:rPr>
            <w:rStyle w:val="Hyperlink"/>
            <w:lang w:val="en-NZ"/>
          </w:rPr>
          <w:t>s</w:t>
        </w:r>
        <w:r w:rsidR="00D2244C">
          <w:rPr>
            <w:rStyle w:val="Hyperlink"/>
            <w:lang w:val="en-NZ"/>
          </w:rPr>
          <w:t xml:space="preserve">ection </w:t>
        </w:r>
        <w:r w:rsidRPr="00DC01B7">
          <w:rPr>
            <w:rStyle w:val="Hyperlink"/>
            <w:lang w:val="en-NZ"/>
          </w:rPr>
          <w:t>83</w:t>
        </w:r>
      </w:hyperlink>
      <w:r>
        <w:rPr>
          <w:lang w:val="en-NZ"/>
        </w:rPr>
        <w:t>) and consultation requirements when making or amending bylaws (</w:t>
      </w:r>
      <w:hyperlink r:id="rId26" w:anchor="DLM173404" w:history="1">
        <w:r w:rsidRPr="00DC01B7">
          <w:rPr>
            <w:rStyle w:val="Hyperlink"/>
            <w:lang w:val="en-NZ"/>
          </w:rPr>
          <w:t>s</w:t>
        </w:r>
        <w:r w:rsidR="00D2244C">
          <w:rPr>
            <w:rStyle w:val="Hyperlink"/>
            <w:lang w:val="en-NZ"/>
          </w:rPr>
          <w:t xml:space="preserve">ection </w:t>
        </w:r>
        <w:r w:rsidRPr="00DC01B7">
          <w:rPr>
            <w:rStyle w:val="Hyperlink"/>
            <w:lang w:val="en-NZ"/>
          </w:rPr>
          <w:t>156</w:t>
        </w:r>
      </w:hyperlink>
      <w:r>
        <w:rPr>
          <w:lang w:val="en-NZ"/>
        </w:rPr>
        <w:t xml:space="preserve">)  </w:t>
      </w:r>
    </w:p>
  </w:footnote>
  <w:footnote w:id="33">
    <w:p w14:paraId="0F97D042" w14:textId="77777777" w:rsidR="00A10650" w:rsidRPr="002D065E" w:rsidRDefault="00A10650" w:rsidP="00A10650">
      <w:pPr>
        <w:pStyle w:val="FootnoteText"/>
        <w:tabs>
          <w:tab w:val="clear" w:pos="425"/>
          <w:tab w:val="left" w:pos="567"/>
        </w:tabs>
        <w:ind w:left="426" w:hanging="426"/>
        <w:rPr>
          <w:lang w:val="en-NZ"/>
        </w:rPr>
      </w:pPr>
      <w:r>
        <w:rPr>
          <w:rStyle w:val="FootnoteReference"/>
        </w:rPr>
        <w:footnoteRef/>
      </w:r>
      <w:r>
        <w:t xml:space="preserve"> </w:t>
      </w:r>
      <w:hyperlink r:id="rId27" w:anchor="DLM435179" w:history="1">
        <w:r w:rsidRPr="00EF06C9">
          <w:rPr>
            <w:rStyle w:val="Hyperlink"/>
            <w:lang w:val="en-NZ"/>
          </w:rPr>
          <w:t>Section 152</w:t>
        </w:r>
      </w:hyperlink>
      <w:r w:rsidRPr="002D065E">
        <w:rPr>
          <w:lang w:val="en-NZ"/>
        </w:rPr>
        <w:t xml:space="preserve"> of the </w:t>
      </w:r>
      <w:r w:rsidRPr="00735306">
        <w:rPr>
          <w:i/>
          <w:iCs/>
          <w:lang w:val="en-NZ"/>
        </w:rPr>
        <w:t>Land Transport Act 1998</w:t>
      </w:r>
      <w:r w:rsidRPr="002D065E">
        <w:rPr>
          <w:lang w:val="en-NZ"/>
        </w:rPr>
        <w:t xml:space="preserve"> establishes the power of the Ministry of Transport to make ordinary rules (“Land Transport Rules”) for various purposes</w:t>
      </w:r>
      <w:r>
        <w:rPr>
          <w:lang w:val="en-NZ"/>
        </w:rPr>
        <w:t xml:space="preserve">. </w:t>
      </w:r>
      <w:hyperlink r:id="rId28" w:anchor="DLM435179" w:history="1">
        <w:r w:rsidRPr="00FC16A1">
          <w:rPr>
            <w:rStyle w:val="Hyperlink"/>
            <w:lang w:val="en-NZ"/>
          </w:rPr>
          <w:t>Section 157(1)(a)</w:t>
        </w:r>
      </w:hyperlink>
      <w:r w:rsidRPr="002D065E">
        <w:rPr>
          <w:lang w:val="en-NZ"/>
        </w:rPr>
        <w:t xml:space="preserve"> gives the Minister an explicit power to create a rule that may “regulate the use of roads, and empower RCAs to control, restrict, and prohibit traffic, and to close roads in specified circumstances or on specified occasions, in accordance with the rules.”    </w:t>
      </w:r>
    </w:p>
  </w:footnote>
  <w:footnote w:id="34">
    <w:p w14:paraId="4E1D2401" w14:textId="7EABBDF9" w:rsidR="00A10650" w:rsidRPr="002D065E" w:rsidRDefault="00A10650" w:rsidP="00A10650">
      <w:pPr>
        <w:pStyle w:val="FootnoteText"/>
        <w:rPr>
          <w:lang w:val="en-NZ"/>
        </w:rPr>
      </w:pPr>
      <w:r>
        <w:rPr>
          <w:rStyle w:val="FootnoteReference"/>
        </w:rPr>
        <w:footnoteRef/>
      </w:r>
      <w:r>
        <w:t xml:space="preserve"> </w:t>
      </w:r>
      <w:r>
        <w:rPr>
          <w:lang w:val="en-NZ"/>
        </w:rPr>
        <w:t xml:space="preserve">Local authorities are required to adopt these under </w:t>
      </w:r>
      <w:hyperlink r:id="rId29" w:history="1">
        <w:r w:rsidRPr="002D065E">
          <w:rPr>
            <w:rStyle w:val="Hyperlink"/>
            <w:lang w:val="en-NZ"/>
          </w:rPr>
          <w:t>s</w:t>
        </w:r>
        <w:r w:rsidR="00774D08">
          <w:rPr>
            <w:rStyle w:val="Hyperlink"/>
            <w:lang w:val="en-NZ"/>
          </w:rPr>
          <w:t xml:space="preserve">ection </w:t>
        </w:r>
        <w:r w:rsidRPr="002D065E">
          <w:rPr>
            <w:rStyle w:val="Hyperlink"/>
            <w:lang w:val="en-NZ"/>
          </w:rPr>
          <w:t>76AA</w:t>
        </w:r>
      </w:hyperlink>
      <w:r>
        <w:rPr>
          <w:lang w:val="en-NZ"/>
        </w:rPr>
        <w:t xml:space="preserve"> of the LGA2002</w:t>
      </w:r>
    </w:p>
  </w:footnote>
  <w:footnote w:id="35">
    <w:p w14:paraId="597E3371" w14:textId="77777777" w:rsidR="00E450A7" w:rsidRPr="00457A05" w:rsidRDefault="00E450A7" w:rsidP="00E450A7">
      <w:pPr>
        <w:spacing w:after="120" w:line="240" w:lineRule="auto"/>
        <w:ind w:left="567" w:hanging="567"/>
        <w:rPr>
          <w:rFonts w:cs="Arial"/>
          <w:sz w:val="20"/>
        </w:rPr>
      </w:pPr>
      <w:r>
        <w:rPr>
          <w:rStyle w:val="FootnoteReference"/>
        </w:rPr>
        <w:footnoteRef/>
      </w:r>
      <w:r>
        <w:rPr>
          <w:rFonts w:cs="Arial"/>
          <w:sz w:val="20"/>
        </w:rPr>
        <w:t xml:space="preserve"> </w:t>
      </w:r>
      <w:r w:rsidRPr="00816C0E">
        <w:rPr>
          <w:rFonts w:cs="Arial"/>
          <w:i/>
          <w:iCs/>
          <w:sz w:val="20"/>
        </w:rPr>
        <w:t>The Road User Rule</w:t>
      </w:r>
      <w:r>
        <w:rPr>
          <w:rFonts w:cs="Arial"/>
          <w:sz w:val="20"/>
        </w:rPr>
        <w:t xml:space="preserve"> d</w:t>
      </w:r>
      <w:r w:rsidRPr="00457A05">
        <w:rPr>
          <w:rFonts w:cs="Arial"/>
          <w:sz w:val="20"/>
        </w:rPr>
        <w:t>efines a shared zone as a length of roadway intended to be used by pedestrians and vehicles.</w:t>
      </w:r>
    </w:p>
    <w:p w14:paraId="5988647E" w14:textId="77777777" w:rsidR="00E450A7" w:rsidRPr="00457A05" w:rsidRDefault="00E450A7" w:rsidP="00E450A7">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CDB5FF5" w14:paraId="6F080166" w14:textId="77777777" w:rsidTr="00633BC6">
      <w:tc>
        <w:tcPr>
          <w:tcW w:w="3020" w:type="dxa"/>
        </w:tcPr>
        <w:p w14:paraId="1F34158D" w14:textId="6EEF9A3D" w:rsidR="1CDB5FF5" w:rsidRDefault="1CDB5FF5" w:rsidP="00633BC6">
          <w:pPr>
            <w:rPr>
              <w:szCs w:val="22"/>
            </w:rPr>
          </w:pPr>
        </w:p>
      </w:tc>
      <w:tc>
        <w:tcPr>
          <w:tcW w:w="3020" w:type="dxa"/>
        </w:tcPr>
        <w:p w14:paraId="107E68C2" w14:textId="456B4396" w:rsidR="1CDB5FF5" w:rsidRDefault="1CDB5FF5" w:rsidP="00633BC6">
          <w:pPr>
            <w:pStyle w:val="Header"/>
            <w:jc w:val="center"/>
            <w:rPr>
              <w:szCs w:val="22"/>
            </w:rPr>
          </w:pPr>
        </w:p>
      </w:tc>
      <w:tc>
        <w:tcPr>
          <w:tcW w:w="3020" w:type="dxa"/>
        </w:tcPr>
        <w:p w14:paraId="43FC71CD" w14:textId="08532358" w:rsidR="1CDB5FF5" w:rsidRDefault="1CDB5FF5" w:rsidP="00633BC6">
          <w:pPr>
            <w:pStyle w:val="Header"/>
            <w:ind w:right="-115"/>
            <w:jc w:val="right"/>
            <w:rPr>
              <w:szCs w:val="22"/>
            </w:rPr>
          </w:pPr>
        </w:p>
      </w:tc>
    </w:tr>
  </w:tbl>
  <w:p w14:paraId="44FC355F" w14:textId="726AD5AA" w:rsidR="1CDB5FF5" w:rsidRDefault="1CDB5FF5" w:rsidP="00633BC6">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1CDB5FF5" w14:paraId="0FA006C7" w14:textId="77777777" w:rsidTr="00816C0E">
      <w:tc>
        <w:tcPr>
          <w:tcW w:w="4900" w:type="dxa"/>
        </w:tcPr>
        <w:p w14:paraId="5E388F9E" w14:textId="6C7D747B" w:rsidR="1CDB5FF5" w:rsidRDefault="1CDB5FF5" w:rsidP="00816C0E">
          <w:pPr>
            <w:pStyle w:val="Header"/>
            <w:ind w:left="-115"/>
            <w:rPr>
              <w:szCs w:val="22"/>
            </w:rPr>
          </w:pPr>
        </w:p>
      </w:tc>
      <w:tc>
        <w:tcPr>
          <w:tcW w:w="4900" w:type="dxa"/>
        </w:tcPr>
        <w:p w14:paraId="50325829" w14:textId="31EAC093" w:rsidR="1CDB5FF5" w:rsidRDefault="1CDB5FF5" w:rsidP="00816C0E">
          <w:pPr>
            <w:pStyle w:val="Header"/>
            <w:jc w:val="center"/>
            <w:rPr>
              <w:szCs w:val="22"/>
            </w:rPr>
          </w:pPr>
        </w:p>
      </w:tc>
      <w:tc>
        <w:tcPr>
          <w:tcW w:w="4900" w:type="dxa"/>
        </w:tcPr>
        <w:p w14:paraId="4D47E263" w14:textId="688560D1" w:rsidR="1CDB5FF5" w:rsidRDefault="1CDB5FF5" w:rsidP="00816C0E">
          <w:pPr>
            <w:pStyle w:val="Header"/>
            <w:ind w:right="-115"/>
            <w:jc w:val="right"/>
            <w:rPr>
              <w:szCs w:val="22"/>
            </w:rPr>
          </w:pPr>
        </w:p>
      </w:tc>
    </w:tr>
  </w:tbl>
  <w:p w14:paraId="56E0C71C" w14:textId="15E775E7" w:rsidR="1CDB5FF5" w:rsidRDefault="1CDB5FF5" w:rsidP="00816C0E">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42"/>
    <w:multiLevelType w:val="hybridMultilevel"/>
    <w:tmpl w:val="79C28206"/>
    <w:lvl w:ilvl="0" w:tplc="FFFFFFFF">
      <w:start w:val="1"/>
      <w:numFmt w:val="lowerRoman"/>
      <w:lvlText w:val="%1."/>
      <w:lvlJc w:val="right"/>
      <w:pPr>
        <w:ind w:left="1080" w:hanging="360"/>
      </w:p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EF3490"/>
    <w:multiLevelType w:val="hybridMultilevel"/>
    <w:tmpl w:val="66BA4DB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8990093"/>
    <w:multiLevelType w:val="hybridMultilevel"/>
    <w:tmpl w:val="5E3E06FA"/>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BAE4084"/>
    <w:multiLevelType w:val="hybridMultilevel"/>
    <w:tmpl w:val="5B88C5F8"/>
    <w:lvl w:ilvl="0" w:tplc="3984E172">
      <w:start w:val="6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EE4E68"/>
    <w:multiLevelType w:val="hybridMultilevel"/>
    <w:tmpl w:val="686EA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800C28"/>
    <w:multiLevelType w:val="hybridMultilevel"/>
    <w:tmpl w:val="1C7066C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10106A20"/>
    <w:multiLevelType w:val="hybridMultilevel"/>
    <w:tmpl w:val="28362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2E68E1"/>
    <w:multiLevelType w:val="hybridMultilevel"/>
    <w:tmpl w:val="CC8E15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C21CEF"/>
    <w:multiLevelType w:val="hybridMultilevel"/>
    <w:tmpl w:val="7958A67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1CEC300A"/>
    <w:multiLevelType w:val="hybridMultilevel"/>
    <w:tmpl w:val="16C84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4E6195"/>
    <w:multiLevelType w:val="hybridMultilevel"/>
    <w:tmpl w:val="940E413A"/>
    <w:lvl w:ilvl="0" w:tplc="C70E1276">
      <w:start w:val="1"/>
      <w:numFmt w:val="decimal"/>
      <w:lvlText w:val="%1."/>
      <w:lvlJc w:val="left"/>
      <w:pPr>
        <w:ind w:left="720" w:hanging="360"/>
      </w:pPr>
    </w:lvl>
    <w:lvl w:ilvl="1" w:tplc="BE7667C2">
      <w:start w:val="1"/>
      <w:numFmt w:val="lowerLetter"/>
      <w:lvlText w:val="%2."/>
      <w:lvlJc w:val="left"/>
      <w:pPr>
        <w:ind w:left="1440" w:hanging="360"/>
      </w:pPr>
    </w:lvl>
    <w:lvl w:ilvl="2" w:tplc="FAC8956A">
      <w:start w:val="1"/>
      <w:numFmt w:val="lowerRoman"/>
      <w:lvlText w:val="%3."/>
      <w:lvlJc w:val="right"/>
      <w:pPr>
        <w:ind w:left="2160" w:hanging="180"/>
      </w:pPr>
    </w:lvl>
    <w:lvl w:ilvl="3" w:tplc="A6BAAA36">
      <w:start w:val="1"/>
      <w:numFmt w:val="decimal"/>
      <w:lvlText w:val="%4."/>
      <w:lvlJc w:val="left"/>
      <w:pPr>
        <w:ind w:left="2880" w:hanging="360"/>
      </w:pPr>
    </w:lvl>
    <w:lvl w:ilvl="4" w:tplc="86946298">
      <w:start w:val="1"/>
      <w:numFmt w:val="lowerLetter"/>
      <w:lvlText w:val="%5."/>
      <w:lvlJc w:val="left"/>
      <w:pPr>
        <w:ind w:left="3600" w:hanging="360"/>
      </w:pPr>
    </w:lvl>
    <w:lvl w:ilvl="5" w:tplc="D12ADFA8">
      <w:start w:val="1"/>
      <w:numFmt w:val="lowerRoman"/>
      <w:lvlText w:val="%6."/>
      <w:lvlJc w:val="right"/>
      <w:pPr>
        <w:ind w:left="4320" w:hanging="180"/>
      </w:pPr>
    </w:lvl>
    <w:lvl w:ilvl="6" w:tplc="EFD0BB6A">
      <w:start w:val="1"/>
      <w:numFmt w:val="decimal"/>
      <w:lvlText w:val="%7."/>
      <w:lvlJc w:val="left"/>
      <w:pPr>
        <w:ind w:left="5040" w:hanging="360"/>
      </w:pPr>
    </w:lvl>
    <w:lvl w:ilvl="7" w:tplc="5D40E0B6">
      <w:start w:val="1"/>
      <w:numFmt w:val="lowerLetter"/>
      <w:lvlText w:val="%8."/>
      <w:lvlJc w:val="left"/>
      <w:pPr>
        <w:ind w:left="5760" w:hanging="360"/>
      </w:pPr>
    </w:lvl>
    <w:lvl w:ilvl="8" w:tplc="42342E68">
      <w:start w:val="1"/>
      <w:numFmt w:val="lowerRoman"/>
      <w:lvlText w:val="%9."/>
      <w:lvlJc w:val="right"/>
      <w:pPr>
        <w:ind w:left="6480" w:hanging="180"/>
      </w:pPr>
    </w:lvl>
  </w:abstractNum>
  <w:abstractNum w:abstractNumId="11" w15:restartNumberingAfterBreak="0">
    <w:nsid w:val="234C41E6"/>
    <w:multiLevelType w:val="multilevel"/>
    <w:tmpl w:val="BE1CB444"/>
    <w:lvl w:ilvl="0">
      <w:start w:val="1"/>
      <w:numFmt w:val="decimal"/>
      <w:pStyle w:val="MOTStandard"/>
      <w:lvlText w:val="%1"/>
      <w:lvlJc w:val="left"/>
      <w:pPr>
        <w:tabs>
          <w:tab w:val="num" w:pos="709"/>
        </w:tabs>
        <w:ind w:left="709" w:hanging="709"/>
      </w:pPr>
      <w:rPr>
        <w:sz w:val="22"/>
      </w:rPr>
    </w:lvl>
    <w:lvl w:ilvl="1">
      <w:start w:val="1"/>
      <w:numFmt w:val="decimal"/>
      <w:pStyle w:val="MOTStandardLevel2"/>
      <w:lvlText w:val="%1.%2"/>
      <w:lvlJc w:val="left"/>
      <w:pPr>
        <w:tabs>
          <w:tab w:val="num" w:pos="1276"/>
        </w:tabs>
        <w:ind w:left="1276" w:hanging="567"/>
      </w:pPr>
      <w:rPr>
        <w:sz w:val="22"/>
      </w:rPr>
    </w:lvl>
    <w:lvl w:ilvl="2">
      <w:start w:val="1"/>
      <w:numFmt w:val="decimal"/>
      <w:pStyle w:val="MOTStandardLevel3"/>
      <w:lvlText w:val="%1.%2.%3"/>
      <w:lvlJc w:val="left"/>
      <w:pPr>
        <w:tabs>
          <w:tab w:val="num" w:pos="1843"/>
        </w:tabs>
        <w:ind w:left="1843" w:hanging="567"/>
      </w:pPr>
      <w:rPr>
        <w:sz w:val="22"/>
      </w:rPr>
    </w:lvl>
    <w:lvl w:ilvl="3">
      <w:start w:val="1"/>
      <w:numFmt w:val="decimal"/>
      <w:lvlText w:val="%1.%2.%3.%4"/>
      <w:lvlJc w:val="left"/>
      <w:pPr>
        <w:tabs>
          <w:tab w:val="num" w:pos="3572"/>
        </w:tabs>
        <w:ind w:left="3572" w:hanging="1162"/>
      </w:pPr>
    </w:lvl>
    <w:lvl w:ilvl="4">
      <w:start w:val="1"/>
      <w:numFmt w:val="decimal"/>
      <w:lvlRestart w:val="0"/>
      <w:lvlText w:val="%5.1.1.1.1"/>
      <w:lvlJc w:val="left"/>
      <w:pPr>
        <w:tabs>
          <w:tab w:val="num" w:pos="4876"/>
        </w:tabs>
        <w:ind w:left="4876" w:firstLine="27894"/>
      </w:pPr>
    </w:lvl>
    <w:lvl w:ilvl="5">
      <w:start w:val="1"/>
      <w:numFmt w:val="bullet"/>
      <w:lvlText w:val=""/>
      <w:lvlJc w:val="left"/>
      <w:pPr>
        <w:ind w:left="7545" w:hanging="720"/>
      </w:pPr>
      <w:rPr>
        <w:rFonts w:ascii="Wingdings" w:hAnsi="Wingdings" w:hint="default"/>
      </w:rPr>
    </w:lvl>
    <w:lvl w:ilvl="6">
      <w:start w:val="1"/>
      <w:numFmt w:val="bullet"/>
      <w:lvlText w:val=""/>
      <w:lvlJc w:val="left"/>
      <w:pPr>
        <w:ind w:left="8622" w:hanging="720"/>
      </w:pPr>
      <w:rPr>
        <w:rFonts w:ascii="Symbol" w:hAnsi="Symbol" w:hint="default"/>
      </w:rPr>
    </w:lvl>
    <w:lvl w:ilvl="7">
      <w:start w:val="1"/>
      <w:numFmt w:val="bullet"/>
      <w:lvlText w:val="o"/>
      <w:lvlJc w:val="left"/>
      <w:pPr>
        <w:ind w:left="9699" w:hanging="720"/>
      </w:pPr>
      <w:rPr>
        <w:rFonts w:ascii="Courier New" w:hAnsi="Courier New" w:hint="default"/>
      </w:rPr>
    </w:lvl>
    <w:lvl w:ilvl="8">
      <w:start w:val="1"/>
      <w:numFmt w:val="bullet"/>
      <w:lvlText w:val=""/>
      <w:lvlJc w:val="left"/>
      <w:pPr>
        <w:ind w:left="10776" w:hanging="720"/>
      </w:pPr>
      <w:rPr>
        <w:rFonts w:ascii="Wingdings" w:hAnsi="Wingdings" w:hint="default"/>
      </w:rPr>
    </w:lvl>
  </w:abstractNum>
  <w:abstractNum w:abstractNumId="12" w15:restartNumberingAfterBreak="0">
    <w:nsid w:val="25B70B2C"/>
    <w:multiLevelType w:val="hybridMultilevel"/>
    <w:tmpl w:val="9606F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E62F65"/>
    <w:multiLevelType w:val="hybridMultilevel"/>
    <w:tmpl w:val="AB06AC88"/>
    <w:lvl w:ilvl="0" w:tplc="29D2D316">
      <w:start w:val="1"/>
      <w:numFmt w:val="decimal"/>
      <w:lvlText w:val="%1."/>
      <w:lvlJc w:val="left"/>
      <w:pPr>
        <w:ind w:left="720" w:hanging="360"/>
      </w:pPr>
      <w:rPr>
        <w:i w:val="0"/>
        <w:iCs w:val="0"/>
      </w:rPr>
    </w:lvl>
    <w:lvl w:ilvl="1" w:tplc="82B6E2F4">
      <w:start w:val="1"/>
      <w:numFmt w:val="decimal"/>
      <w:lvlText w:val="%2."/>
      <w:lvlJc w:val="left"/>
      <w:pPr>
        <w:ind w:left="1440" w:hanging="360"/>
      </w:pPr>
      <w:rPr>
        <w:b w:val="0"/>
        <w:bCs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CED3133"/>
    <w:multiLevelType w:val="hybridMultilevel"/>
    <w:tmpl w:val="6E56316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2A2523"/>
    <w:multiLevelType w:val="hybridMultilevel"/>
    <w:tmpl w:val="D0C6F0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7475438"/>
    <w:multiLevelType w:val="hybridMultilevel"/>
    <w:tmpl w:val="7102C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3D009C"/>
    <w:multiLevelType w:val="hybridMultilevel"/>
    <w:tmpl w:val="2D6C07B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3EBB5D22"/>
    <w:multiLevelType w:val="hybridMultilevel"/>
    <w:tmpl w:val="351610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FB12AB1"/>
    <w:multiLevelType w:val="hybridMultilevel"/>
    <w:tmpl w:val="79C28206"/>
    <w:lvl w:ilvl="0" w:tplc="1409001B">
      <w:start w:val="1"/>
      <w:numFmt w:val="lowerRoman"/>
      <w:lvlText w:val="%1."/>
      <w:lvlJc w:val="right"/>
      <w:pPr>
        <w:ind w:left="1080" w:hanging="360"/>
      </w:p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3D46AF7"/>
    <w:multiLevelType w:val="hybridMultilevel"/>
    <w:tmpl w:val="9BF473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A20514"/>
    <w:multiLevelType w:val="hybridMultilevel"/>
    <w:tmpl w:val="1110E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51379A"/>
    <w:multiLevelType w:val="hybridMultilevel"/>
    <w:tmpl w:val="9F34FC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3774C8"/>
    <w:multiLevelType w:val="hybridMultilevel"/>
    <w:tmpl w:val="DA9C1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54AC1E56"/>
    <w:multiLevelType w:val="hybridMultilevel"/>
    <w:tmpl w:val="B080D4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C139A"/>
    <w:multiLevelType w:val="hybridMultilevel"/>
    <w:tmpl w:val="5F022CB4"/>
    <w:lvl w:ilvl="0" w:tplc="14090001">
      <w:start w:val="1"/>
      <w:numFmt w:val="bullet"/>
      <w:lvlText w:val=""/>
      <w:lvlJc w:val="left"/>
      <w:pPr>
        <w:ind w:left="1349" w:hanging="360"/>
      </w:pPr>
      <w:rPr>
        <w:rFonts w:ascii="Symbol" w:hAnsi="Symbol" w:hint="default"/>
      </w:rPr>
    </w:lvl>
    <w:lvl w:ilvl="1" w:tplc="14090003" w:tentative="1">
      <w:start w:val="1"/>
      <w:numFmt w:val="bullet"/>
      <w:lvlText w:val="o"/>
      <w:lvlJc w:val="left"/>
      <w:pPr>
        <w:ind w:left="2069" w:hanging="360"/>
      </w:pPr>
      <w:rPr>
        <w:rFonts w:ascii="Courier New" w:hAnsi="Courier New" w:cs="Courier New" w:hint="default"/>
      </w:rPr>
    </w:lvl>
    <w:lvl w:ilvl="2" w:tplc="14090005" w:tentative="1">
      <w:start w:val="1"/>
      <w:numFmt w:val="bullet"/>
      <w:lvlText w:val=""/>
      <w:lvlJc w:val="left"/>
      <w:pPr>
        <w:ind w:left="2789" w:hanging="360"/>
      </w:pPr>
      <w:rPr>
        <w:rFonts w:ascii="Wingdings" w:hAnsi="Wingdings" w:hint="default"/>
      </w:rPr>
    </w:lvl>
    <w:lvl w:ilvl="3" w:tplc="14090001" w:tentative="1">
      <w:start w:val="1"/>
      <w:numFmt w:val="bullet"/>
      <w:lvlText w:val=""/>
      <w:lvlJc w:val="left"/>
      <w:pPr>
        <w:ind w:left="3509" w:hanging="360"/>
      </w:pPr>
      <w:rPr>
        <w:rFonts w:ascii="Symbol" w:hAnsi="Symbol" w:hint="default"/>
      </w:rPr>
    </w:lvl>
    <w:lvl w:ilvl="4" w:tplc="14090003" w:tentative="1">
      <w:start w:val="1"/>
      <w:numFmt w:val="bullet"/>
      <w:lvlText w:val="o"/>
      <w:lvlJc w:val="left"/>
      <w:pPr>
        <w:ind w:left="4229" w:hanging="360"/>
      </w:pPr>
      <w:rPr>
        <w:rFonts w:ascii="Courier New" w:hAnsi="Courier New" w:cs="Courier New" w:hint="default"/>
      </w:rPr>
    </w:lvl>
    <w:lvl w:ilvl="5" w:tplc="14090005" w:tentative="1">
      <w:start w:val="1"/>
      <w:numFmt w:val="bullet"/>
      <w:lvlText w:val=""/>
      <w:lvlJc w:val="left"/>
      <w:pPr>
        <w:ind w:left="4949" w:hanging="360"/>
      </w:pPr>
      <w:rPr>
        <w:rFonts w:ascii="Wingdings" w:hAnsi="Wingdings" w:hint="default"/>
      </w:rPr>
    </w:lvl>
    <w:lvl w:ilvl="6" w:tplc="14090001" w:tentative="1">
      <w:start w:val="1"/>
      <w:numFmt w:val="bullet"/>
      <w:lvlText w:val=""/>
      <w:lvlJc w:val="left"/>
      <w:pPr>
        <w:ind w:left="5669" w:hanging="360"/>
      </w:pPr>
      <w:rPr>
        <w:rFonts w:ascii="Symbol" w:hAnsi="Symbol" w:hint="default"/>
      </w:rPr>
    </w:lvl>
    <w:lvl w:ilvl="7" w:tplc="14090003" w:tentative="1">
      <w:start w:val="1"/>
      <w:numFmt w:val="bullet"/>
      <w:lvlText w:val="o"/>
      <w:lvlJc w:val="left"/>
      <w:pPr>
        <w:ind w:left="6389" w:hanging="360"/>
      </w:pPr>
      <w:rPr>
        <w:rFonts w:ascii="Courier New" w:hAnsi="Courier New" w:cs="Courier New" w:hint="default"/>
      </w:rPr>
    </w:lvl>
    <w:lvl w:ilvl="8" w:tplc="14090005" w:tentative="1">
      <w:start w:val="1"/>
      <w:numFmt w:val="bullet"/>
      <w:lvlText w:val=""/>
      <w:lvlJc w:val="left"/>
      <w:pPr>
        <w:ind w:left="7109" w:hanging="360"/>
      </w:pPr>
      <w:rPr>
        <w:rFonts w:ascii="Wingdings" w:hAnsi="Wingdings" w:hint="default"/>
      </w:rPr>
    </w:lvl>
  </w:abstractNum>
  <w:abstractNum w:abstractNumId="30" w15:restartNumberingAfterBreak="0">
    <w:nsid w:val="5CFB5CF4"/>
    <w:multiLevelType w:val="multilevel"/>
    <w:tmpl w:val="AD04DEFE"/>
    <w:lvl w:ilvl="0">
      <w:start w:val="1"/>
      <w:numFmt w:val="decimal"/>
      <w:lvlText w:val="%1"/>
      <w:lvlJc w:val="left"/>
      <w:pPr>
        <w:ind w:left="505" w:hanging="505"/>
      </w:pPr>
      <w:rPr>
        <w:rFonts w:hint="default"/>
      </w:rPr>
    </w:lvl>
    <w:lvl w:ilvl="1">
      <w:start w:val="1"/>
      <w:numFmt w:val="decimal"/>
      <w:lvlText w:val="%1.%2"/>
      <w:lvlJc w:val="left"/>
      <w:pPr>
        <w:ind w:left="505" w:hanging="5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2504DF"/>
    <w:multiLevelType w:val="hybridMultilevel"/>
    <w:tmpl w:val="20C81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2093814"/>
    <w:multiLevelType w:val="hybridMultilevel"/>
    <w:tmpl w:val="4E7C7E7C"/>
    <w:lvl w:ilvl="0" w:tplc="14090001">
      <w:start w:val="1"/>
      <w:numFmt w:val="bullet"/>
      <w:lvlText w:val=""/>
      <w:lvlJc w:val="left"/>
      <w:pPr>
        <w:ind w:left="1349" w:hanging="360"/>
      </w:pPr>
      <w:rPr>
        <w:rFonts w:ascii="Symbol" w:hAnsi="Symbol" w:hint="default"/>
      </w:rPr>
    </w:lvl>
    <w:lvl w:ilvl="1" w:tplc="14090003" w:tentative="1">
      <w:start w:val="1"/>
      <w:numFmt w:val="bullet"/>
      <w:lvlText w:val="o"/>
      <w:lvlJc w:val="left"/>
      <w:pPr>
        <w:ind w:left="2069" w:hanging="360"/>
      </w:pPr>
      <w:rPr>
        <w:rFonts w:ascii="Courier New" w:hAnsi="Courier New" w:cs="Courier New" w:hint="default"/>
      </w:rPr>
    </w:lvl>
    <w:lvl w:ilvl="2" w:tplc="14090005" w:tentative="1">
      <w:start w:val="1"/>
      <w:numFmt w:val="bullet"/>
      <w:lvlText w:val=""/>
      <w:lvlJc w:val="left"/>
      <w:pPr>
        <w:ind w:left="2789" w:hanging="360"/>
      </w:pPr>
      <w:rPr>
        <w:rFonts w:ascii="Wingdings" w:hAnsi="Wingdings" w:hint="default"/>
      </w:rPr>
    </w:lvl>
    <w:lvl w:ilvl="3" w:tplc="14090001" w:tentative="1">
      <w:start w:val="1"/>
      <w:numFmt w:val="bullet"/>
      <w:lvlText w:val=""/>
      <w:lvlJc w:val="left"/>
      <w:pPr>
        <w:ind w:left="3509" w:hanging="360"/>
      </w:pPr>
      <w:rPr>
        <w:rFonts w:ascii="Symbol" w:hAnsi="Symbol" w:hint="default"/>
      </w:rPr>
    </w:lvl>
    <w:lvl w:ilvl="4" w:tplc="14090003" w:tentative="1">
      <w:start w:val="1"/>
      <w:numFmt w:val="bullet"/>
      <w:lvlText w:val="o"/>
      <w:lvlJc w:val="left"/>
      <w:pPr>
        <w:ind w:left="4229" w:hanging="360"/>
      </w:pPr>
      <w:rPr>
        <w:rFonts w:ascii="Courier New" w:hAnsi="Courier New" w:cs="Courier New" w:hint="default"/>
      </w:rPr>
    </w:lvl>
    <w:lvl w:ilvl="5" w:tplc="14090005" w:tentative="1">
      <w:start w:val="1"/>
      <w:numFmt w:val="bullet"/>
      <w:lvlText w:val=""/>
      <w:lvlJc w:val="left"/>
      <w:pPr>
        <w:ind w:left="4949" w:hanging="360"/>
      </w:pPr>
      <w:rPr>
        <w:rFonts w:ascii="Wingdings" w:hAnsi="Wingdings" w:hint="default"/>
      </w:rPr>
    </w:lvl>
    <w:lvl w:ilvl="6" w:tplc="14090001" w:tentative="1">
      <w:start w:val="1"/>
      <w:numFmt w:val="bullet"/>
      <w:lvlText w:val=""/>
      <w:lvlJc w:val="left"/>
      <w:pPr>
        <w:ind w:left="5669" w:hanging="360"/>
      </w:pPr>
      <w:rPr>
        <w:rFonts w:ascii="Symbol" w:hAnsi="Symbol" w:hint="default"/>
      </w:rPr>
    </w:lvl>
    <w:lvl w:ilvl="7" w:tplc="14090003" w:tentative="1">
      <w:start w:val="1"/>
      <w:numFmt w:val="bullet"/>
      <w:lvlText w:val="o"/>
      <w:lvlJc w:val="left"/>
      <w:pPr>
        <w:ind w:left="6389" w:hanging="360"/>
      </w:pPr>
      <w:rPr>
        <w:rFonts w:ascii="Courier New" w:hAnsi="Courier New" w:cs="Courier New" w:hint="default"/>
      </w:rPr>
    </w:lvl>
    <w:lvl w:ilvl="8" w:tplc="14090005" w:tentative="1">
      <w:start w:val="1"/>
      <w:numFmt w:val="bullet"/>
      <w:lvlText w:val=""/>
      <w:lvlJc w:val="left"/>
      <w:pPr>
        <w:ind w:left="7109" w:hanging="360"/>
      </w:pPr>
      <w:rPr>
        <w:rFonts w:ascii="Wingdings" w:hAnsi="Wingdings" w:hint="default"/>
      </w:rPr>
    </w:lvl>
  </w:abstractNum>
  <w:abstractNum w:abstractNumId="33" w15:restartNumberingAfterBreak="0">
    <w:nsid w:val="62800D2C"/>
    <w:multiLevelType w:val="hybridMultilevel"/>
    <w:tmpl w:val="07406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2F4060"/>
    <w:multiLevelType w:val="hybridMultilevel"/>
    <w:tmpl w:val="7A188F2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65A0789C"/>
    <w:multiLevelType w:val="hybridMultilevel"/>
    <w:tmpl w:val="7522F8D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6" w15:restartNumberingAfterBreak="0">
    <w:nsid w:val="67405BEF"/>
    <w:multiLevelType w:val="hybridMultilevel"/>
    <w:tmpl w:val="F370D234"/>
    <w:lvl w:ilvl="0" w:tplc="14090013">
      <w:start w:val="1"/>
      <w:numFmt w:val="upperRoman"/>
      <w:lvlText w:val="%1."/>
      <w:lvlJc w:val="right"/>
      <w:pPr>
        <w:ind w:left="720" w:hanging="360"/>
      </w:pPr>
    </w:lvl>
    <w:lvl w:ilvl="1" w:tplc="1409000F">
      <w:start w:val="1"/>
      <w:numFmt w:val="decimal"/>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8E67E35"/>
    <w:multiLevelType w:val="hybridMultilevel"/>
    <w:tmpl w:val="FAAE7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D0E7867"/>
    <w:multiLevelType w:val="multilevel"/>
    <w:tmpl w:val="31F4BBEE"/>
    <w:lvl w:ilvl="0">
      <w:start w:val="1"/>
      <w:numFmt w:val="decimal"/>
      <w:pStyle w:val="MOTRecommendations"/>
      <w:lvlText w:val="%1"/>
      <w:lvlJc w:val="left"/>
      <w:pPr>
        <w:tabs>
          <w:tab w:val="num" w:pos="567"/>
        </w:tabs>
        <w:ind w:left="709" w:hanging="567"/>
      </w:pPr>
      <w:rPr>
        <w:b w:val="0"/>
      </w:rPr>
    </w:lvl>
    <w:lvl w:ilvl="1">
      <w:start w:val="1"/>
      <w:numFmt w:val="bullet"/>
      <w:lvlText w:val=""/>
      <w:lvlJc w:val="left"/>
      <w:pPr>
        <w:tabs>
          <w:tab w:val="num" w:pos="1134"/>
        </w:tabs>
        <w:ind w:left="1134" w:hanging="425"/>
      </w:pPr>
      <w:rPr>
        <w:rFonts w:ascii="Symbol" w:hAnsi="Symbol" w:hint="default"/>
        <w:color w:val="auto"/>
      </w:rPr>
    </w:lvl>
    <w:lvl w:ilvl="2">
      <w:start w:val="1"/>
      <w:numFmt w:val="decimal"/>
      <w:lvlText w:val="%3."/>
      <w:lvlJc w:val="left"/>
      <w:pPr>
        <w:tabs>
          <w:tab w:val="num" w:pos="1942"/>
        </w:tabs>
        <w:ind w:left="1582" w:firstLine="0"/>
      </w:pPr>
      <w:rPr>
        <w:rFonts w:hint="default"/>
      </w:rPr>
    </w:lvl>
    <w:lvl w:ilvl="3">
      <w:start w:val="1"/>
      <w:numFmt w:val="lowerLetter"/>
      <w:lvlText w:val="%4)"/>
      <w:lvlJc w:val="left"/>
      <w:pPr>
        <w:tabs>
          <w:tab w:val="num" w:pos="2662"/>
        </w:tabs>
        <w:ind w:left="2302" w:firstLine="0"/>
      </w:pPr>
      <w:rPr>
        <w:rFonts w:hint="default"/>
      </w:rPr>
    </w:lvl>
    <w:lvl w:ilvl="4">
      <w:start w:val="1"/>
      <w:numFmt w:val="decimal"/>
      <w:lvlText w:val="(%5)"/>
      <w:lvlJc w:val="left"/>
      <w:pPr>
        <w:tabs>
          <w:tab w:val="num" w:pos="3382"/>
        </w:tabs>
        <w:ind w:left="3022" w:firstLine="0"/>
      </w:pPr>
      <w:rPr>
        <w:rFonts w:hint="default"/>
      </w:rPr>
    </w:lvl>
    <w:lvl w:ilvl="5">
      <w:start w:val="1"/>
      <w:numFmt w:val="lowerLetter"/>
      <w:lvlText w:val="(%6)"/>
      <w:lvlJc w:val="left"/>
      <w:pPr>
        <w:tabs>
          <w:tab w:val="num" w:pos="4102"/>
        </w:tabs>
        <w:ind w:left="3742" w:firstLine="0"/>
      </w:pPr>
      <w:rPr>
        <w:rFonts w:hint="default"/>
      </w:rPr>
    </w:lvl>
    <w:lvl w:ilvl="6">
      <w:start w:val="1"/>
      <w:numFmt w:val="lowerRoman"/>
      <w:lvlText w:val="(%7)"/>
      <w:lvlJc w:val="left"/>
      <w:pPr>
        <w:tabs>
          <w:tab w:val="num" w:pos="4822"/>
        </w:tabs>
        <w:ind w:left="4462" w:firstLine="0"/>
      </w:pPr>
      <w:rPr>
        <w:rFonts w:hint="default"/>
      </w:rPr>
    </w:lvl>
    <w:lvl w:ilvl="7">
      <w:start w:val="1"/>
      <w:numFmt w:val="lowerLetter"/>
      <w:lvlText w:val="(%8)"/>
      <w:lvlJc w:val="left"/>
      <w:pPr>
        <w:tabs>
          <w:tab w:val="num" w:pos="5542"/>
        </w:tabs>
        <w:ind w:left="5182" w:firstLine="0"/>
      </w:pPr>
      <w:rPr>
        <w:rFonts w:hint="default"/>
      </w:rPr>
    </w:lvl>
    <w:lvl w:ilvl="8">
      <w:start w:val="1"/>
      <w:numFmt w:val="lowerRoman"/>
      <w:lvlText w:val="(%9)"/>
      <w:lvlJc w:val="left"/>
      <w:pPr>
        <w:tabs>
          <w:tab w:val="num" w:pos="6262"/>
        </w:tabs>
        <w:ind w:left="5902" w:firstLine="0"/>
      </w:pPr>
      <w:rPr>
        <w:rFonts w:hint="default"/>
      </w:rPr>
    </w:lvl>
  </w:abstractNum>
  <w:abstractNum w:abstractNumId="39" w15:restartNumberingAfterBreak="0">
    <w:nsid w:val="6FE90DFB"/>
    <w:multiLevelType w:val="hybridMultilevel"/>
    <w:tmpl w:val="79C28206"/>
    <w:lvl w:ilvl="0" w:tplc="FFFFFFFF">
      <w:start w:val="1"/>
      <w:numFmt w:val="lowerRoman"/>
      <w:lvlText w:val="%1."/>
      <w:lvlJc w:val="right"/>
      <w:pPr>
        <w:ind w:left="1080" w:hanging="360"/>
      </w:p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A05723F"/>
    <w:multiLevelType w:val="hybridMultilevel"/>
    <w:tmpl w:val="8774F9C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F0A8E25C">
      <w:start w:val="3"/>
      <w:numFmt w:val="bullet"/>
      <w:lvlText w:val="-"/>
      <w:lvlJc w:val="left"/>
      <w:pPr>
        <w:ind w:left="2340" w:hanging="360"/>
      </w:pPr>
      <w:rPr>
        <w:rFonts w:ascii="Arial" w:eastAsia="Times New Roman"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26"/>
  </w:num>
  <w:num w:numId="3">
    <w:abstractNumId w:val="28"/>
  </w:num>
  <w:num w:numId="4">
    <w:abstractNumId w:val="18"/>
  </w:num>
  <w:num w:numId="5">
    <w:abstractNumId w:val="16"/>
  </w:num>
  <w:num w:numId="6">
    <w:abstractNumId w:val="25"/>
  </w:num>
  <w:num w:numId="7">
    <w:abstractNumId w:val="37"/>
  </w:num>
  <w:num w:numId="8">
    <w:abstractNumId w:val="13"/>
  </w:num>
  <w:num w:numId="9">
    <w:abstractNumId w:val="34"/>
  </w:num>
  <w:num w:numId="10">
    <w:abstractNumId w:val="22"/>
  </w:num>
  <w:num w:numId="11">
    <w:abstractNumId w:val="2"/>
  </w:num>
  <w:num w:numId="12">
    <w:abstractNumId w:val="33"/>
  </w:num>
  <w:num w:numId="13">
    <w:abstractNumId w:val="4"/>
  </w:num>
  <w:num w:numId="14">
    <w:abstractNumId w:val="6"/>
  </w:num>
  <w:num w:numId="15">
    <w:abstractNumId w:val="23"/>
  </w:num>
  <w:num w:numId="16">
    <w:abstractNumId w:val="15"/>
  </w:num>
  <w:num w:numId="17">
    <w:abstractNumId w:val="7"/>
  </w:num>
  <w:num w:numId="18">
    <w:abstractNumId w:val="20"/>
  </w:num>
  <w:num w:numId="19">
    <w:abstractNumId w:val="36"/>
  </w:num>
  <w:num w:numId="20">
    <w:abstractNumId w:val="30"/>
  </w:num>
  <w:num w:numId="21">
    <w:abstractNumId w:val="40"/>
  </w:num>
  <w:num w:numId="22">
    <w:abstractNumId w:val="14"/>
  </w:num>
  <w:num w:numId="23">
    <w:abstractNumId w:val="9"/>
  </w:num>
  <w:num w:numId="24">
    <w:abstractNumId w:val="17"/>
  </w:num>
  <w:num w:numId="25">
    <w:abstractNumId w:val="21"/>
  </w:num>
  <w:num w:numId="26">
    <w:abstractNumId w:val="39"/>
  </w:num>
  <w:num w:numId="27">
    <w:abstractNumId w:val="1"/>
  </w:num>
  <w:num w:numId="28">
    <w:abstractNumId w:val="35"/>
  </w:num>
  <w:num w:numId="29">
    <w:abstractNumId w:val="0"/>
  </w:num>
  <w:num w:numId="30">
    <w:abstractNumId w:val="5"/>
  </w:num>
  <w:num w:numId="31">
    <w:abstractNumId w:va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9"/>
  </w:num>
  <w:num w:numId="35">
    <w:abstractNumId w:val="32"/>
  </w:num>
  <w:num w:numId="36">
    <w:abstractNumId w:val="24"/>
  </w:num>
  <w:num w:numId="37">
    <w:abstractNumId w:val="19"/>
  </w:num>
  <w:num w:numId="38">
    <w:abstractNumId w:val="12"/>
  </w:num>
  <w:num w:numId="39">
    <w:abstractNumId w:val="27"/>
  </w:num>
  <w:num w:numId="40">
    <w:abstractNumId w:val="11"/>
  </w:num>
  <w:num w:numId="41">
    <w:abstractNumId w:val="38"/>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201A"/>
    <w:rsid w:val="0000328A"/>
    <w:rsid w:val="00003F5A"/>
    <w:rsid w:val="000064B1"/>
    <w:rsid w:val="0000724E"/>
    <w:rsid w:val="00007FD3"/>
    <w:rsid w:val="00011431"/>
    <w:rsid w:val="00012998"/>
    <w:rsid w:val="00012E6D"/>
    <w:rsid w:val="000132F6"/>
    <w:rsid w:val="00014FB7"/>
    <w:rsid w:val="00016C73"/>
    <w:rsid w:val="00016C89"/>
    <w:rsid w:val="00017DEE"/>
    <w:rsid w:val="00020C4B"/>
    <w:rsid w:val="00020F75"/>
    <w:rsid w:val="000210ED"/>
    <w:rsid w:val="00024303"/>
    <w:rsid w:val="00024979"/>
    <w:rsid w:val="000264F5"/>
    <w:rsid w:val="00030190"/>
    <w:rsid w:val="00030B08"/>
    <w:rsid w:val="00030D73"/>
    <w:rsid w:val="00034615"/>
    <w:rsid w:val="00035234"/>
    <w:rsid w:val="00037848"/>
    <w:rsid w:val="00037F29"/>
    <w:rsid w:val="00041FC0"/>
    <w:rsid w:val="000424B7"/>
    <w:rsid w:val="00042AC7"/>
    <w:rsid w:val="00043222"/>
    <w:rsid w:val="00046A04"/>
    <w:rsid w:val="00051193"/>
    <w:rsid w:val="000524A6"/>
    <w:rsid w:val="000548CE"/>
    <w:rsid w:val="0005691A"/>
    <w:rsid w:val="000615A2"/>
    <w:rsid w:val="000626D7"/>
    <w:rsid w:val="00063943"/>
    <w:rsid w:val="00063AE2"/>
    <w:rsid w:val="00063BC9"/>
    <w:rsid w:val="00064320"/>
    <w:rsid w:val="00066ADC"/>
    <w:rsid w:val="00066DCD"/>
    <w:rsid w:val="00067381"/>
    <w:rsid w:val="00067667"/>
    <w:rsid w:val="0007168A"/>
    <w:rsid w:val="00072C3E"/>
    <w:rsid w:val="0007386B"/>
    <w:rsid w:val="0007474B"/>
    <w:rsid w:val="00074AD6"/>
    <w:rsid w:val="00076368"/>
    <w:rsid w:val="00076FFF"/>
    <w:rsid w:val="00080FED"/>
    <w:rsid w:val="000816EB"/>
    <w:rsid w:val="0008397A"/>
    <w:rsid w:val="00086AD3"/>
    <w:rsid w:val="0008702B"/>
    <w:rsid w:val="00090084"/>
    <w:rsid w:val="00092AC6"/>
    <w:rsid w:val="00093E9C"/>
    <w:rsid w:val="00093EA9"/>
    <w:rsid w:val="000940D1"/>
    <w:rsid w:val="00094432"/>
    <w:rsid w:val="00096512"/>
    <w:rsid w:val="0009702A"/>
    <w:rsid w:val="00097119"/>
    <w:rsid w:val="0009762F"/>
    <w:rsid w:val="000A0FEF"/>
    <w:rsid w:val="000A2B04"/>
    <w:rsid w:val="000A3F9F"/>
    <w:rsid w:val="000A4152"/>
    <w:rsid w:val="000B0D4D"/>
    <w:rsid w:val="000B2320"/>
    <w:rsid w:val="000B43EE"/>
    <w:rsid w:val="000B50E7"/>
    <w:rsid w:val="000B5534"/>
    <w:rsid w:val="000B5AB4"/>
    <w:rsid w:val="000B7AB6"/>
    <w:rsid w:val="000B7CCC"/>
    <w:rsid w:val="000C184A"/>
    <w:rsid w:val="000C268D"/>
    <w:rsid w:val="000C2831"/>
    <w:rsid w:val="000C299F"/>
    <w:rsid w:val="000C29FA"/>
    <w:rsid w:val="000C3173"/>
    <w:rsid w:val="000C356C"/>
    <w:rsid w:val="000C4659"/>
    <w:rsid w:val="000C7053"/>
    <w:rsid w:val="000D34D3"/>
    <w:rsid w:val="000D397D"/>
    <w:rsid w:val="000D3A36"/>
    <w:rsid w:val="000D3D7D"/>
    <w:rsid w:val="000D5ADF"/>
    <w:rsid w:val="000D5C23"/>
    <w:rsid w:val="000D744E"/>
    <w:rsid w:val="000D79A2"/>
    <w:rsid w:val="000D7E79"/>
    <w:rsid w:val="000E00AF"/>
    <w:rsid w:val="000E1DA4"/>
    <w:rsid w:val="000E35FF"/>
    <w:rsid w:val="000E6594"/>
    <w:rsid w:val="000F0F63"/>
    <w:rsid w:val="000F202D"/>
    <w:rsid w:val="000F23BA"/>
    <w:rsid w:val="000F4924"/>
    <w:rsid w:val="000F5D1D"/>
    <w:rsid w:val="000F5FFD"/>
    <w:rsid w:val="000F62E0"/>
    <w:rsid w:val="000F6B2E"/>
    <w:rsid w:val="000F720E"/>
    <w:rsid w:val="000F740F"/>
    <w:rsid w:val="000F7F7A"/>
    <w:rsid w:val="00101FE6"/>
    <w:rsid w:val="00103936"/>
    <w:rsid w:val="0010467F"/>
    <w:rsid w:val="001049D4"/>
    <w:rsid w:val="00105D66"/>
    <w:rsid w:val="001061C0"/>
    <w:rsid w:val="00110075"/>
    <w:rsid w:val="001104E5"/>
    <w:rsid w:val="00111C8E"/>
    <w:rsid w:val="0011304D"/>
    <w:rsid w:val="001163EB"/>
    <w:rsid w:val="00116919"/>
    <w:rsid w:val="0012115F"/>
    <w:rsid w:val="001220BD"/>
    <w:rsid w:val="00123529"/>
    <w:rsid w:val="00124FA4"/>
    <w:rsid w:val="0012591F"/>
    <w:rsid w:val="00131CA1"/>
    <w:rsid w:val="00132393"/>
    <w:rsid w:val="0013264B"/>
    <w:rsid w:val="00135B24"/>
    <w:rsid w:val="00136004"/>
    <w:rsid w:val="00136700"/>
    <w:rsid w:val="00136946"/>
    <w:rsid w:val="00137414"/>
    <w:rsid w:val="001402E8"/>
    <w:rsid w:val="00142408"/>
    <w:rsid w:val="00143F2D"/>
    <w:rsid w:val="00145B07"/>
    <w:rsid w:val="001462C7"/>
    <w:rsid w:val="00147303"/>
    <w:rsid w:val="0014743B"/>
    <w:rsid w:val="00150BBE"/>
    <w:rsid w:val="00150D58"/>
    <w:rsid w:val="00152377"/>
    <w:rsid w:val="0015538A"/>
    <w:rsid w:val="001568CA"/>
    <w:rsid w:val="00160B0A"/>
    <w:rsid w:val="00161FDF"/>
    <w:rsid w:val="001621A5"/>
    <w:rsid w:val="001622D6"/>
    <w:rsid w:val="00164445"/>
    <w:rsid w:val="00164D97"/>
    <w:rsid w:val="00165956"/>
    <w:rsid w:val="00166AF1"/>
    <w:rsid w:val="00167308"/>
    <w:rsid w:val="00167871"/>
    <w:rsid w:val="00170DB3"/>
    <w:rsid w:val="0017116F"/>
    <w:rsid w:val="00175B52"/>
    <w:rsid w:val="00175EFF"/>
    <w:rsid w:val="001802E8"/>
    <w:rsid w:val="001806E2"/>
    <w:rsid w:val="001817F4"/>
    <w:rsid w:val="00182FAD"/>
    <w:rsid w:val="001837C1"/>
    <w:rsid w:val="00183FB6"/>
    <w:rsid w:val="00184475"/>
    <w:rsid w:val="00185A12"/>
    <w:rsid w:val="00186592"/>
    <w:rsid w:val="00186AA0"/>
    <w:rsid w:val="00187C9B"/>
    <w:rsid w:val="00190637"/>
    <w:rsid w:val="00190C67"/>
    <w:rsid w:val="00190DC3"/>
    <w:rsid w:val="00190F33"/>
    <w:rsid w:val="0019162D"/>
    <w:rsid w:val="00193917"/>
    <w:rsid w:val="001945B8"/>
    <w:rsid w:val="00195A88"/>
    <w:rsid w:val="001967D5"/>
    <w:rsid w:val="001A07B8"/>
    <w:rsid w:val="001A1A34"/>
    <w:rsid w:val="001A4B31"/>
    <w:rsid w:val="001A6552"/>
    <w:rsid w:val="001B01AC"/>
    <w:rsid w:val="001B0A33"/>
    <w:rsid w:val="001B0E5F"/>
    <w:rsid w:val="001B1BC7"/>
    <w:rsid w:val="001B20A2"/>
    <w:rsid w:val="001B4153"/>
    <w:rsid w:val="001B59C5"/>
    <w:rsid w:val="001C1F65"/>
    <w:rsid w:val="001C32E8"/>
    <w:rsid w:val="001C45CD"/>
    <w:rsid w:val="001C4A82"/>
    <w:rsid w:val="001C4D4E"/>
    <w:rsid w:val="001C6453"/>
    <w:rsid w:val="001C66CD"/>
    <w:rsid w:val="001C6D3C"/>
    <w:rsid w:val="001D02DC"/>
    <w:rsid w:val="001D0AA6"/>
    <w:rsid w:val="001D176B"/>
    <w:rsid w:val="001D1874"/>
    <w:rsid w:val="001D250D"/>
    <w:rsid w:val="001D3A6C"/>
    <w:rsid w:val="001D4DEC"/>
    <w:rsid w:val="001D599D"/>
    <w:rsid w:val="001D6291"/>
    <w:rsid w:val="001D62A4"/>
    <w:rsid w:val="001D7B9B"/>
    <w:rsid w:val="001E0A3B"/>
    <w:rsid w:val="001E166B"/>
    <w:rsid w:val="001E34C4"/>
    <w:rsid w:val="001E7D01"/>
    <w:rsid w:val="001F1A96"/>
    <w:rsid w:val="001F266A"/>
    <w:rsid w:val="001F29E6"/>
    <w:rsid w:val="001F5330"/>
    <w:rsid w:val="001F6FBD"/>
    <w:rsid w:val="00200A5A"/>
    <w:rsid w:val="00200DA1"/>
    <w:rsid w:val="00201271"/>
    <w:rsid w:val="0020393B"/>
    <w:rsid w:val="00203AED"/>
    <w:rsid w:val="00205004"/>
    <w:rsid w:val="002060EC"/>
    <w:rsid w:val="00207547"/>
    <w:rsid w:val="00210C3D"/>
    <w:rsid w:val="002112EA"/>
    <w:rsid w:val="002121A2"/>
    <w:rsid w:val="00212395"/>
    <w:rsid w:val="00212A84"/>
    <w:rsid w:val="00213A41"/>
    <w:rsid w:val="002167FC"/>
    <w:rsid w:val="00216981"/>
    <w:rsid w:val="00217395"/>
    <w:rsid w:val="00221C0F"/>
    <w:rsid w:val="00221C35"/>
    <w:rsid w:val="0022201B"/>
    <w:rsid w:val="00222441"/>
    <w:rsid w:val="002225A8"/>
    <w:rsid w:val="00223AE4"/>
    <w:rsid w:val="0022401A"/>
    <w:rsid w:val="002254E4"/>
    <w:rsid w:val="0022557C"/>
    <w:rsid w:val="00227C12"/>
    <w:rsid w:val="0023053D"/>
    <w:rsid w:val="00231673"/>
    <w:rsid w:val="002316E5"/>
    <w:rsid w:val="0023241A"/>
    <w:rsid w:val="0023298E"/>
    <w:rsid w:val="002352C4"/>
    <w:rsid w:val="00236016"/>
    <w:rsid w:val="002428A4"/>
    <w:rsid w:val="002451D1"/>
    <w:rsid w:val="00245A8D"/>
    <w:rsid w:val="00250660"/>
    <w:rsid w:val="00250F16"/>
    <w:rsid w:val="00252D1D"/>
    <w:rsid w:val="002546A9"/>
    <w:rsid w:val="002552AF"/>
    <w:rsid w:val="00255604"/>
    <w:rsid w:val="002561FE"/>
    <w:rsid w:val="00257F3A"/>
    <w:rsid w:val="002603B7"/>
    <w:rsid w:val="0026139D"/>
    <w:rsid w:val="002616D3"/>
    <w:rsid w:val="00262722"/>
    <w:rsid w:val="0026379C"/>
    <w:rsid w:val="0026379E"/>
    <w:rsid w:val="00263D08"/>
    <w:rsid w:val="002663F5"/>
    <w:rsid w:val="00270DE9"/>
    <w:rsid w:val="00271259"/>
    <w:rsid w:val="002722AF"/>
    <w:rsid w:val="00273014"/>
    <w:rsid w:val="00273847"/>
    <w:rsid w:val="0027440F"/>
    <w:rsid w:val="00275103"/>
    <w:rsid w:val="00275EB3"/>
    <w:rsid w:val="0027622D"/>
    <w:rsid w:val="00281606"/>
    <w:rsid w:val="00282154"/>
    <w:rsid w:val="00282996"/>
    <w:rsid w:val="002833DD"/>
    <w:rsid w:val="0028538B"/>
    <w:rsid w:val="00285A90"/>
    <w:rsid w:val="002860E3"/>
    <w:rsid w:val="0028618E"/>
    <w:rsid w:val="00286E68"/>
    <w:rsid w:val="00290D33"/>
    <w:rsid w:val="00291243"/>
    <w:rsid w:val="00293D8D"/>
    <w:rsid w:val="00293F91"/>
    <w:rsid w:val="0029408D"/>
    <w:rsid w:val="0029421E"/>
    <w:rsid w:val="00294646"/>
    <w:rsid w:val="00294CC6"/>
    <w:rsid w:val="00295393"/>
    <w:rsid w:val="002958E5"/>
    <w:rsid w:val="0029653F"/>
    <w:rsid w:val="00297365"/>
    <w:rsid w:val="002A2C43"/>
    <w:rsid w:val="002A4A14"/>
    <w:rsid w:val="002A6334"/>
    <w:rsid w:val="002A7820"/>
    <w:rsid w:val="002A79F1"/>
    <w:rsid w:val="002B01D8"/>
    <w:rsid w:val="002B12AE"/>
    <w:rsid w:val="002B1665"/>
    <w:rsid w:val="002B23FA"/>
    <w:rsid w:val="002B27D8"/>
    <w:rsid w:val="002B3EDC"/>
    <w:rsid w:val="002B426E"/>
    <w:rsid w:val="002C0A7E"/>
    <w:rsid w:val="002C0E77"/>
    <w:rsid w:val="002C1757"/>
    <w:rsid w:val="002C1851"/>
    <w:rsid w:val="002C2785"/>
    <w:rsid w:val="002C282D"/>
    <w:rsid w:val="002C2C9E"/>
    <w:rsid w:val="002C346F"/>
    <w:rsid w:val="002C3811"/>
    <w:rsid w:val="002C3926"/>
    <w:rsid w:val="002C6637"/>
    <w:rsid w:val="002C6BF7"/>
    <w:rsid w:val="002C7C74"/>
    <w:rsid w:val="002D065E"/>
    <w:rsid w:val="002D2932"/>
    <w:rsid w:val="002D3190"/>
    <w:rsid w:val="002D3246"/>
    <w:rsid w:val="002D3EAA"/>
    <w:rsid w:val="002D40E6"/>
    <w:rsid w:val="002D4C5A"/>
    <w:rsid w:val="002D4DAC"/>
    <w:rsid w:val="002D5018"/>
    <w:rsid w:val="002D52C3"/>
    <w:rsid w:val="002E00F0"/>
    <w:rsid w:val="002E06CC"/>
    <w:rsid w:val="002E140F"/>
    <w:rsid w:val="002E1635"/>
    <w:rsid w:val="002E2BAB"/>
    <w:rsid w:val="002E3773"/>
    <w:rsid w:val="002E487F"/>
    <w:rsid w:val="002E55A8"/>
    <w:rsid w:val="002E5D18"/>
    <w:rsid w:val="002E7D2B"/>
    <w:rsid w:val="002F0B2A"/>
    <w:rsid w:val="002F425E"/>
    <w:rsid w:val="002F456E"/>
    <w:rsid w:val="002F59DB"/>
    <w:rsid w:val="002F7B32"/>
    <w:rsid w:val="00302694"/>
    <w:rsid w:val="0030464E"/>
    <w:rsid w:val="0030648B"/>
    <w:rsid w:val="0030684A"/>
    <w:rsid w:val="00307959"/>
    <w:rsid w:val="00307990"/>
    <w:rsid w:val="00310035"/>
    <w:rsid w:val="00310839"/>
    <w:rsid w:val="00310F08"/>
    <w:rsid w:val="003115D1"/>
    <w:rsid w:val="00314476"/>
    <w:rsid w:val="00315665"/>
    <w:rsid w:val="00315A06"/>
    <w:rsid w:val="00315A3F"/>
    <w:rsid w:val="003169B5"/>
    <w:rsid w:val="00317F29"/>
    <w:rsid w:val="0032495B"/>
    <w:rsid w:val="00324BD7"/>
    <w:rsid w:val="00324E1E"/>
    <w:rsid w:val="00325888"/>
    <w:rsid w:val="00327512"/>
    <w:rsid w:val="003303B9"/>
    <w:rsid w:val="003306CB"/>
    <w:rsid w:val="00331BD9"/>
    <w:rsid w:val="0033231A"/>
    <w:rsid w:val="003335DC"/>
    <w:rsid w:val="00333C88"/>
    <w:rsid w:val="003371B4"/>
    <w:rsid w:val="00341836"/>
    <w:rsid w:val="00344A40"/>
    <w:rsid w:val="00345C3F"/>
    <w:rsid w:val="00346116"/>
    <w:rsid w:val="00346B30"/>
    <w:rsid w:val="00347572"/>
    <w:rsid w:val="00347BA1"/>
    <w:rsid w:val="003503A3"/>
    <w:rsid w:val="00353A2A"/>
    <w:rsid w:val="00354155"/>
    <w:rsid w:val="00354340"/>
    <w:rsid w:val="00354A8D"/>
    <w:rsid w:val="00354DA4"/>
    <w:rsid w:val="00354F55"/>
    <w:rsid w:val="003613B6"/>
    <w:rsid w:val="00361A92"/>
    <w:rsid w:val="00363940"/>
    <w:rsid w:val="00363B61"/>
    <w:rsid w:val="00364C4C"/>
    <w:rsid w:val="0036646F"/>
    <w:rsid w:val="00367CF2"/>
    <w:rsid w:val="00370FE0"/>
    <w:rsid w:val="00371271"/>
    <w:rsid w:val="00371589"/>
    <w:rsid w:val="0037336A"/>
    <w:rsid w:val="00373851"/>
    <w:rsid w:val="00373CD5"/>
    <w:rsid w:val="003762E0"/>
    <w:rsid w:val="00376E5B"/>
    <w:rsid w:val="003771E6"/>
    <w:rsid w:val="00380438"/>
    <w:rsid w:val="003805DA"/>
    <w:rsid w:val="00382DC8"/>
    <w:rsid w:val="00384E9B"/>
    <w:rsid w:val="00385673"/>
    <w:rsid w:val="00387660"/>
    <w:rsid w:val="00390DC2"/>
    <w:rsid w:val="003921FD"/>
    <w:rsid w:val="00394696"/>
    <w:rsid w:val="00395188"/>
    <w:rsid w:val="0039577B"/>
    <w:rsid w:val="00396F81"/>
    <w:rsid w:val="00397C8D"/>
    <w:rsid w:val="003A0037"/>
    <w:rsid w:val="003A2397"/>
    <w:rsid w:val="003A299E"/>
    <w:rsid w:val="003A2BB1"/>
    <w:rsid w:val="003A4D0D"/>
    <w:rsid w:val="003A5D61"/>
    <w:rsid w:val="003A6757"/>
    <w:rsid w:val="003A7DAA"/>
    <w:rsid w:val="003B1FCE"/>
    <w:rsid w:val="003B2A32"/>
    <w:rsid w:val="003B43E3"/>
    <w:rsid w:val="003B77EA"/>
    <w:rsid w:val="003B7835"/>
    <w:rsid w:val="003C3183"/>
    <w:rsid w:val="003C3270"/>
    <w:rsid w:val="003C48E9"/>
    <w:rsid w:val="003C5267"/>
    <w:rsid w:val="003C56AA"/>
    <w:rsid w:val="003C61B5"/>
    <w:rsid w:val="003C6F62"/>
    <w:rsid w:val="003D098C"/>
    <w:rsid w:val="003D1DE8"/>
    <w:rsid w:val="003D358E"/>
    <w:rsid w:val="003D4100"/>
    <w:rsid w:val="003D4924"/>
    <w:rsid w:val="003D4DA7"/>
    <w:rsid w:val="003D500E"/>
    <w:rsid w:val="003D573B"/>
    <w:rsid w:val="003D6D1C"/>
    <w:rsid w:val="003D6F8A"/>
    <w:rsid w:val="003E0725"/>
    <w:rsid w:val="003E20E0"/>
    <w:rsid w:val="003E403C"/>
    <w:rsid w:val="003E4745"/>
    <w:rsid w:val="003E5432"/>
    <w:rsid w:val="003E5545"/>
    <w:rsid w:val="003F1C16"/>
    <w:rsid w:val="003F2438"/>
    <w:rsid w:val="003F2D3B"/>
    <w:rsid w:val="003F2F6F"/>
    <w:rsid w:val="003F35D0"/>
    <w:rsid w:val="003F3813"/>
    <w:rsid w:val="003F4EE0"/>
    <w:rsid w:val="003F611A"/>
    <w:rsid w:val="003F63D6"/>
    <w:rsid w:val="003F775E"/>
    <w:rsid w:val="003F780E"/>
    <w:rsid w:val="003F7F54"/>
    <w:rsid w:val="00400E95"/>
    <w:rsid w:val="00401A5C"/>
    <w:rsid w:val="00401E3C"/>
    <w:rsid w:val="0040297B"/>
    <w:rsid w:val="0040497A"/>
    <w:rsid w:val="004059C7"/>
    <w:rsid w:val="00405E5B"/>
    <w:rsid w:val="00406EC7"/>
    <w:rsid w:val="00407E43"/>
    <w:rsid w:val="0041056D"/>
    <w:rsid w:val="004111B8"/>
    <w:rsid w:val="0041278D"/>
    <w:rsid w:val="00412D8B"/>
    <w:rsid w:val="00413FD8"/>
    <w:rsid w:val="00414C45"/>
    <w:rsid w:val="004152A8"/>
    <w:rsid w:val="00415A1D"/>
    <w:rsid w:val="00415FE0"/>
    <w:rsid w:val="004167CD"/>
    <w:rsid w:val="00416D9E"/>
    <w:rsid w:val="0041785C"/>
    <w:rsid w:val="004179F5"/>
    <w:rsid w:val="00417B4A"/>
    <w:rsid w:val="00417F29"/>
    <w:rsid w:val="00420D29"/>
    <w:rsid w:val="00422C20"/>
    <w:rsid w:val="0042454E"/>
    <w:rsid w:val="004262EB"/>
    <w:rsid w:val="00426687"/>
    <w:rsid w:val="004307F9"/>
    <w:rsid w:val="00430835"/>
    <w:rsid w:val="00431CA7"/>
    <w:rsid w:val="00432D8B"/>
    <w:rsid w:val="0043361C"/>
    <w:rsid w:val="00434211"/>
    <w:rsid w:val="00436ADE"/>
    <w:rsid w:val="004402CE"/>
    <w:rsid w:val="0044161F"/>
    <w:rsid w:val="00442959"/>
    <w:rsid w:val="004445D4"/>
    <w:rsid w:val="00444B38"/>
    <w:rsid w:val="00444E02"/>
    <w:rsid w:val="0044572B"/>
    <w:rsid w:val="00447453"/>
    <w:rsid w:val="00447AB5"/>
    <w:rsid w:val="00452A76"/>
    <w:rsid w:val="004530F0"/>
    <w:rsid w:val="004534AC"/>
    <w:rsid w:val="00453D79"/>
    <w:rsid w:val="0045530E"/>
    <w:rsid w:val="004559E8"/>
    <w:rsid w:val="00457A05"/>
    <w:rsid w:val="00460A42"/>
    <w:rsid w:val="00460CD2"/>
    <w:rsid w:val="004625C9"/>
    <w:rsid w:val="004628FF"/>
    <w:rsid w:val="00463663"/>
    <w:rsid w:val="004638F2"/>
    <w:rsid w:val="0046491F"/>
    <w:rsid w:val="00466933"/>
    <w:rsid w:val="00466CAC"/>
    <w:rsid w:val="00467080"/>
    <w:rsid w:val="00467AB7"/>
    <w:rsid w:val="00467B5A"/>
    <w:rsid w:val="00467D97"/>
    <w:rsid w:val="00467FD2"/>
    <w:rsid w:val="00470680"/>
    <w:rsid w:val="0047157C"/>
    <w:rsid w:val="00471AE6"/>
    <w:rsid w:val="00473286"/>
    <w:rsid w:val="00474272"/>
    <w:rsid w:val="00475042"/>
    <w:rsid w:val="00475C61"/>
    <w:rsid w:val="00477E82"/>
    <w:rsid w:val="004824B9"/>
    <w:rsid w:val="00482685"/>
    <w:rsid w:val="00482D4D"/>
    <w:rsid w:val="00483EAD"/>
    <w:rsid w:val="00484A6C"/>
    <w:rsid w:val="004851B1"/>
    <w:rsid w:val="00487454"/>
    <w:rsid w:val="00487FAD"/>
    <w:rsid w:val="004906A5"/>
    <w:rsid w:val="00491FAD"/>
    <w:rsid w:val="0049234F"/>
    <w:rsid w:val="0049300B"/>
    <w:rsid w:val="00493DFB"/>
    <w:rsid w:val="0049467D"/>
    <w:rsid w:val="004954A6"/>
    <w:rsid w:val="00496B0A"/>
    <w:rsid w:val="00497810"/>
    <w:rsid w:val="004A0213"/>
    <w:rsid w:val="004A11FC"/>
    <w:rsid w:val="004A1AE3"/>
    <w:rsid w:val="004A25A8"/>
    <w:rsid w:val="004A26FB"/>
    <w:rsid w:val="004A2714"/>
    <w:rsid w:val="004A2A08"/>
    <w:rsid w:val="004A34FD"/>
    <w:rsid w:val="004A4084"/>
    <w:rsid w:val="004A4405"/>
    <w:rsid w:val="004A4AB2"/>
    <w:rsid w:val="004A4E21"/>
    <w:rsid w:val="004A6E33"/>
    <w:rsid w:val="004A701F"/>
    <w:rsid w:val="004A720C"/>
    <w:rsid w:val="004A79FE"/>
    <w:rsid w:val="004B0926"/>
    <w:rsid w:val="004B0A19"/>
    <w:rsid w:val="004B1116"/>
    <w:rsid w:val="004B1FB5"/>
    <w:rsid w:val="004B2E9A"/>
    <w:rsid w:val="004B4C9E"/>
    <w:rsid w:val="004B6F7D"/>
    <w:rsid w:val="004B7903"/>
    <w:rsid w:val="004B7BD3"/>
    <w:rsid w:val="004C056B"/>
    <w:rsid w:val="004C12D0"/>
    <w:rsid w:val="004C321A"/>
    <w:rsid w:val="004C3BDF"/>
    <w:rsid w:val="004C4603"/>
    <w:rsid w:val="004C4BF1"/>
    <w:rsid w:val="004C57FF"/>
    <w:rsid w:val="004C6060"/>
    <w:rsid w:val="004C62A5"/>
    <w:rsid w:val="004D000C"/>
    <w:rsid w:val="004D1722"/>
    <w:rsid w:val="004D1C4D"/>
    <w:rsid w:val="004D27A6"/>
    <w:rsid w:val="004D3143"/>
    <w:rsid w:val="004D5AF6"/>
    <w:rsid w:val="004D600F"/>
    <w:rsid w:val="004D6A43"/>
    <w:rsid w:val="004D6AB2"/>
    <w:rsid w:val="004E001A"/>
    <w:rsid w:val="004E1A06"/>
    <w:rsid w:val="004E3D91"/>
    <w:rsid w:val="004E4D1E"/>
    <w:rsid w:val="004E7012"/>
    <w:rsid w:val="004F0312"/>
    <w:rsid w:val="004F09F0"/>
    <w:rsid w:val="004F3DA8"/>
    <w:rsid w:val="004F5B65"/>
    <w:rsid w:val="004F6E8C"/>
    <w:rsid w:val="00500301"/>
    <w:rsid w:val="00501053"/>
    <w:rsid w:val="00502A58"/>
    <w:rsid w:val="00503A81"/>
    <w:rsid w:val="0050418B"/>
    <w:rsid w:val="00505B2B"/>
    <w:rsid w:val="00506412"/>
    <w:rsid w:val="0051364A"/>
    <w:rsid w:val="00514770"/>
    <w:rsid w:val="005152AE"/>
    <w:rsid w:val="005159D2"/>
    <w:rsid w:val="00516487"/>
    <w:rsid w:val="005167FA"/>
    <w:rsid w:val="00517AB5"/>
    <w:rsid w:val="00517BA2"/>
    <w:rsid w:val="00521403"/>
    <w:rsid w:val="00521440"/>
    <w:rsid w:val="005237AB"/>
    <w:rsid w:val="00523D6A"/>
    <w:rsid w:val="00524107"/>
    <w:rsid w:val="005258E4"/>
    <w:rsid w:val="00525A67"/>
    <w:rsid w:val="0052670F"/>
    <w:rsid w:val="00526E67"/>
    <w:rsid w:val="005275ED"/>
    <w:rsid w:val="00527C27"/>
    <w:rsid w:val="00530442"/>
    <w:rsid w:val="00530722"/>
    <w:rsid w:val="00531C48"/>
    <w:rsid w:val="00535C53"/>
    <w:rsid w:val="005377F7"/>
    <w:rsid w:val="00537B28"/>
    <w:rsid w:val="00537EFE"/>
    <w:rsid w:val="00540140"/>
    <w:rsid w:val="00540ED3"/>
    <w:rsid w:val="00541194"/>
    <w:rsid w:val="00541C3D"/>
    <w:rsid w:val="00542A1A"/>
    <w:rsid w:val="00543012"/>
    <w:rsid w:val="00543026"/>
    <w:rsid w:val="00543648"/>
    <w:rsid w:val="00546076"/>
    <w:rsid w:val="00546E14"/>
    <w:rsid w:val="00547B88"/>
    <w:rsid w:val="00550CEB"/>
    <w:rsid w:val="00551E04"/>
    <w:rsid w:val="00552E42"/>
    <w:rsid w:val="00553C18"/>
    <w:rsid w:val="00554046"/>
    <w:rsid w:val="00556893"/>
    <w:rsid w:val="00560B8C"/>
    <w:rsid w:val="00560FED"/>
    <w:rsid w:val="0056317B"/>
    <w:rsid w:val="005637C7"/>
    <w:rsid w:val="00564321"/>
    <w:rsid w:val="0056485F"/>
    <w:rsid w:val="0056490E"/>
    <w:rsid w:val="0056545E"/>
    <w:rsid w:val="00565FA5"/>
    <w:rsid w:val="005662D9"/>
    <w:rsid w:val="00567740"/>
    <w:rsid w:val="00570089"/>
    <w:rsid w:val="005704A1"/>
    <w:rsid w:val="00570E3F"/>
    <w:rsid w:val="00572F79"/>
    <w:rsid w:val="00574C06"/>
    <w:rsid w:val="00575FF9"/>
    <w:rsid w:val="00583DD6"/>
    <w:rsid w:val="005843AC"/>
    <w:rsid w:val="005843E6"/>
    <w:rsid w:val="00584856"/>
    <w:rsid w:val="005855FE"/>
    <w:rsid w:val="0058622C"/>
    <w:rsid w:val="005910BF"/>
    <w:rsid w:val="005919BA"/>
    <w:rsid w:val="005937A8"/>
    <w:rsid w:val="00593B97"/>
    <w:rsid w:val="00594259"/>
    <w:rsid w:val="00594B6D"/>
    <w:rsid w:val="00595E0E"/>
    <w:rsid w:val="00597C45"/>
    <w:rsid w:val="005A0B65"/>
    <w:rsid w:val="005A23AD"/>
    <w:rsid w:val="005A2E71"/>
    <w:rsid w:val="005A4FFB"/>
    <w:rsid w:val="005A5398"/>
    <w:rsid w:val="005A548A"/>
    <w:rsid w:val="005A6854"/>
    <w:rsid w:val="005A7388"/>
    <w:rsid w:val="005B0DA7"/>
    <w:rsid w:val="005B1CA2"/>
    <w:rsid w:val="005B27FB"/>
    <w:rsid w:val="005B5FC4"/>
    <w:rsid w:val="005B6794"/>
    <w:rsid w:val="005B6C9E"/>
    <w:rsid w:val="005C028F"/>
    <w:rsid w:val="005C0F16"/>
    <w:rsid w:val="005C1D93"/>
    <w:rsid w:val="005C38A2"/>
    <w:rsid w:val="005C41E4"/>
    <w:rsid w:val="005C5E6B"/>
    <w:rsid w:val="005C76D8"/>
    <w:rsid w:val="005D14FF"/>
    <w:rsid w:val="005D7276"/>
    <w:rsid w:val="005E1133"/>
    <w:rsid w:val="005E1234"/>
    <w:rsid w:val="005E192D"/>
    <w:rsid w:val="005E2375"/>
    <w:rsid w:val="005E24C2"/>
    <w:rsid w:val="005E2F02"/>
    <w:rsid w:val="005E3B3C"/>
    <w:rsid w:val="005E5358"/>
    <w:rsid w:val="005E6756"/>
    <w:rsid w:val="005F1215"/>
    <w:rsid w:val="005F284C"/>
    <w:rsid w:val="005F2AB0"/>
    <w:rsid w:val="005F41A2"/>
    <w:rsid w:val="005F444E"/>
    <w:rsid w:val="005F4E4B"/>
    <w:rsid w:val="005F51DE"/>
    <w:rsid w:val="005F72C2"/>
    <w:rsid w:val="005F7467"/>
    <w:rsid w:val="0060071B"/>
    <w:rsid w:val="006016CD"/>
    <w:rsid w:val="00601BF5"/>
    <w:rsid w:val="00603DA9"/>
    <w:rsid w:val="006043BC"/>
    <w:rsid w:val="00604645"/>
    <w:rsid w:val="00605092"/>
    <w:rsid w:val="00605AFC"/>
    <w:rsid w:val="006070DB"/>
    <w:rsid w:val="00607A5D"/>
    <w:rsid w:val="006118F7"/>
    <w:rsid w:val="00614DB8"/>
    <w:rsid w:val="00615B68"/>
    <w:rsid w:val="006172F1"/>
    <w:rsid w:val="00624CAF"/>
    <w:rsid w:val="0062657E"/>
    <w:rsid w:val="00626967"/>
    <w:rsid w:val="006278DF"/>
    <w:rsid w:val="00630529"/>
    <w:rsid w:val="00631B21"/>
    <w:rsid w:val="00633BC6"/>
    <w:rsid w:val="006354F8"/>
    <w:rsid w:val="006356D0"/>
    <w:rsid w:val="00636019"/>
    <w:rsid w:val="00637874"/>
    <w:rsid w:val="00642209"/>
    <w:rsid w:val="00642FAB"/>
    <w:rsid w:val="0064300E"/>
    <w:rsid w:val="0064405E"/>
    <w:rsid w:val="006446ED"/>
    <w:rsid w:val="006448CF"/>
    <w:rsid w:val="00644FA4"/>
    <w:rsid w:val="00647987"/>
    <w:rsid w:val="00647E09"/>
    <w:rsid w:val="00650BBB"/>
    <w:rsid w:val="0065102B"/>
    <w:rsid w:val="0065121A"/>
    <w:rsid w:val="006534EF"/>
    <w:rsid w:val="00654CEA"/>
    <w:rsid w:val="00656925"/>
    <w:rsid w:val="00660F92"/>
    <w:rsid w:val="00661483"/>
    <w:rsid w:val="006624BE"/>
    <w:rsid w:val="00663013"/>
    <w:rsid w:val="00663BAA"/>
    <w:rsid w:val="00664F50"/>
    <w:rsid w:val="00665E96"/>
    <w:rsid w:val="00667270"/>
    <w:rsid w:val="00670AF6"/>
    <w:rsid w:val="00671451"/>
    <w:rsid w:val="00671877"/>
    <w:rsid w:val="00673CEE"/>
    <w:rsid w:val="00673F4A"/>
    <w:rsid w:val="00675711"/>
    <w:rsid w:val="00676458"/>
    <w:rsid w:val="006765B1"/>
    <w:rsid w:val="00676730"/>
    <w:rsid w:val="006767B7"/>
    <w:rsid w:val="00676BD4"/>
    <w:rsid w:val="006777C4"/>
    <w:rsid w:val="00681660"/>
    <w:rsid w:val="006821C8"/>
    <w:rsid w:val="00682C09"/>
    <w:rsid w:val="00685583"/>
    <w:rsid w:val="00686045"/>
    <w:rsid w:val="00687118"/>
    <w:rsid w:val="006910AA"/>
    <w:rsid w:val="0069235F"/>
    <w:rsid w:val="0069259C"/>
    <w:rsid w:val="00693232"/>
    <w:rsid w:val="0069350B"/>
    <w:rsid w:val="00694E18"/>
    <w:rsid w:val="006960B1"/>
    <w:rsid w:val="006A1766"/>
    <w:rsid w:val="006A33BA"/>
    <w:rsid w:val="006A3669"/>
    <w:rsid w:val="006A3D35"/>
    <w:rsid w:val="006A55EB"/>
    <w:rsid w:val="006A5CC7"/>
    <w:rsid w:val="006A624B"/>
    <w:rsid w:val="006A6B3A"/>
    <w:rsid w:val="006B1A3F"/>
    <w:rsid w:val="006B35C1"/>
    <w:rsid w:val="006B3E27"/>
    <w:rsid w:val="006B5794"/>
    <w:rsid w:val="006B67CE"/>
    <w:rsid w:val="006C1313"/>
    <w:rsid w:val="006C684F"/>
    <w:rsid w:val="006C7BAC"/>
    <w:rsid w:val="006C7C99"/>
    <w:rsid w:val="006D05B2"/>
    <w:rsid w:val="006D0A1B"/>
    <w:rsid w:val="006D12A5"/>
    <w:rsid w:val="006D13DC"/>
    <w:rsid w:val="006D17FA"/>
    <w:rsid w:val="006D325C"/>
    <w:rsid w:val="006D5075"/>
    <w:rsid w:val="006D583B"/>
    <w:rsid w:val="006D5FDF"/>
    <w:rsid w:val="006E1F3D"/>
    <w:rsid w:val="006E2658"/>
    <w:rsid w:val="006E50BA"/>
    <w:rsid w:val="006E6288"/>
    <w:rsid w:val="006F078C"/>
    <w:rsid w:val="006F0B8A"/>
    <w:rsid w:val="006F1582"/>
    <w:rsid w:val="006F1A67"/>
    <w:rsid w:val="006F3756"/>
    <w:rsid w:val="006F3E62"/>
    <w:rsid w:val="006F4661"/>
    <w:rsid w:val="006F65C3"/>
    <w:rsid w:val="0070196D"/>
    <w:rsid w:val="00702BBF"/>
    <w:rsid w:val="007037C4"/>
    <w:rsid w:val="00706CDD"/>
    <w:rsid w:val="00711B7C"/>
    <w:rsid w:val="007140B3"/>
    <w:rsid w:val="00715855"/>
    <w:rsid w:val="007160D3"/>
    <w:rsid w:val="00716441"/>
    <w:rsid w:val="00716E92"/>
    <w:rsid w:val="00717309"/>
    <w:rsid w:val="00720DA9"/>
    <w:rsid w:val="00721CE1"/>
    <w:rsid w:val="007223AC"/>
    <w:rsid w:val="00723499"/>
    <w:rsid w:val="00723C46"/>
    <w:rsid w:val="00723DF3"/>
    <w:rsid w:val="007245C5"/>
    <w:rsid w:val="007271F7"/>
    <w:rsid w:val="0072799F"/>
    <w:rsid w:val="00730034"/>
    <w:rsid w:val="00730501"/>
    <w:rsid w:val="007313B1"/>
    <w:rsid w:val="007313B9"/>
    <w:rsid w:val="00731FAE"/>
    <w:rsid w:val="00732279"/>
    <w:rsid w:val="007323D6"/>
    <w:rsid w:val="007325A8"/>
    <w:rsid w:val="00732C4B"/>
    <w:rsid w:val="00733176"/>
    <w:rsid w:val="007336C9"/>
    <w:rsid w:val="00733A88"/>
    <w:rsid w:val="00735306"/>
    <w:rsid w:val="007356F0"/>
    <w:rsid w:val="00735DFF"/>
    <w:rsid w:val="0073765C"/>
    <w:rsid w:val="00740A8A"/>
    <w:rsid w:val="00743278"/>
    <w:rsid w:val="007441E0"/>
    <w:rsid w:val="00746F49"/>
    <w:rsid w:val="007511A9"/>
    <w:rsid w:val="00755099"/>
    <w:rsid w:val="0075579B"/>
    <w:rsid w:val="00755F72"/>
    <w:rsid w:val="00760A40"/>
    <w:rsid w:val="00761786"/>
    <w:rsid w:val="00762A0F"/>
    <w:rsid w:val="00766954"/>
    <w:rsid w:val="00766D2E"/>
    <w:rsid w:val="00767D48"/>
    <w:rsid w:val="0077261F"/>
    <w:rsid w:val="007733A2"/>
    <w:rsid w:val="00773638"/>
    <w:rsid w:val="00773A84"/>
    <w:rsid w:val="00774D08"/>
    <w:rsid w:val="00776E61"/>
    <w:rsid w:val="007774C1"/>
    <w:rsid w:val="00777D45"/>
    <w:rsid w:val="0078004D"/>
    <w:rsid w:val="0078143F"/>
    <w:rsid w:val="007829BD"/>
    <w:rsid w:val="00782B12"/>
    <w:rsid w:val="00783414"/>
    <w:rsid w:val="007841E9"/>
    <w:rsid w:val="007844CD"/>
    <w:rsid w:val="00785E87"/>
    <w:rsid w:val="007916A6"/>
    <w:rsid w:val="00792459"/>
    <w:rsid w:val="00792525"/>
    <w:rsid w:val="00793CB1"/>
    <w:rsid w:val="0079406D"/>
    <w:rsid w:val="0079435C"/>
    <w:rsid w:val="007A1E6B"/>
    <w:rsid w:val="007A20DD"/>
    <w:rsid w:val="007A2192"/>
    <w:rsid w:val="007A390D"/>
    <w:rsid w:val="007A3BF5"/>
    <w:rsid w:val="007A3C70"/>
    <w:rsid w:val="007A42D5"/>
    <w:rsid w:val="007A4D9D"/>
    <w:rsid w:val="007A4FC6"/>
    <w:rsid w:val="007A7736"/>
    <w:rsid w:val="007B024A"/>
    <w:rsid w:val="007B0612"/>
    <w:rsid w:val="007B090A"/>
    <w:rsid w:val="007B0FD8"/>
    <w:rsid w:val="007B1245"/>
    <w:rsid w:val="007B1E67"/>
    <w:rsid w:val="007B3C0E"/>
    <w:rsid w:val="007B3CD7"/>
    <w:rsid w:val="007B4008"/>
    <w:rsid w:val="007B4CEA"/>
    <w:rsid w:val="007B7BE4"/>
    <w:rsid w:val="007B7EA1"/>
    <w:rsid w:val="007C1BA2"/>
    <w:rsid w:val="007C4665"/>
    <w:rsid w:val="007C4AF4"/>
    <w:rsid w:val="007C6348"/>
    <w:rsid w:val="007C6477"/>
    <w:rsid w:val="007D1DFA"/>
    <w:rsid w:val="007D2B34"/>
    <w:rsid w:val="007D5E0A"/>
    <w:rsid w:val="007D6E61"/>
    <w:rsid w:val="007D722E"/>
    <w:rsid w:val="007D77F9"/>
    <w:rsid w:val="007D78A1"/>
    <w:rsid w:val="007D7A5C"/>
    <w:rsid w:val="007D7EDC"/>
    <w:rsid w:val="007E20BA"/>
    <w:rsid w:val="007E26B3"/>
    <w:rsid w:val="007E473D"/>
    <w:rsid w:val="007E4F5A"/>
    <w:rsid w:val="007E79C0"/>
    <w:rsid w:val="007F2164"/>
    <w:rsid w:val="007F2441"/>
    <w:rsid w:val="007F3B1C"/>
    <w:rsid w:val="007F6004"/>
    <w:rsid w:val="007F63A6"/>
    <w:rsid w:val="007F6633"/>
    <w:rsid w:val="00800893"/>
    <w:rsid w:val="00801650"/>
    <w:rsid w:val="00804E26"/>
    <w:rsid w:val="00805DB4"/>
    <w:rsid w:val="008064C0"/>
    <w:rsid w:val="008108E2"/>
    <w:rsid w:val="00810DF5"/>
    <w:rsid w:val="0081167F"/>
    <w:rsid w:val="00812CAB"/>
    <w:rsid w:val="00812F06"/>
    <w:rsid w:val="00813D4E"/>
    <w:rsid w:val="0081405D"/>
    <w:rsid w:val="0081450A"/>
    <w:rsid w:val="008149CD"/>
    <w:rsid w:val="00815478"/>
    <w:rsid w:val="0081556C"/>
    <w:rsid w:val="008155BF"/>
    <w:rsid w:val="00815C9A"/>
    <w:rsid w:val="00816332"/>
    <w:rsid w:val="008165C5"/>
    <w:rsid w:val="00816C0E"/>
    <w:rsid w:val="00817038"/>
    <w:rsid w:val="00817689"/>
    <w:rsid w:val="00817D48"/>
    <w:rsid w:val="00817DC2"/>
    <w:rsid w:val="00817EF6"/>
    <w:rsid w:val="00821749"/>
    <w:rsid w:val="0082377E"/>
    <w:rsid w:val="00823CCD"/>
    <w:rsid w:val="0082413D"/>
    <w:rsid w:val="008246BA"/>
    <w:rsid w:val="008256E4"/>
    <w:rsid w:val="0082627C"/>
    <w:rsid w:val="008270D9"/>
    <w:rsid w:val="00830134"/>
    <w:rsid w:val="0083060A"/>
    <w:rsid w:val="00831153"/>
    <w:rsid w:val="00831907"/>
    <w:rsid w:val="008321F8"/>
    <w:rsid w:val="00832767"/>
    <w:rsid w:val="00832C01"/>
    <w:rsid w:val="00833944"/>
    <w:rsid w:val="00834386"/>
    <w:rsid w:val="00835243"/>
    <w:rsid w:val="008356AC"/>
    <w:rsid w:val="00836306"/>
    <w:rsid w:val="00840ECA"/>
    <w:rsid w:val="0084322A"/>
    <w:rsid w:val="008467D1"/>
    <w:rsid w:val="00846946"/>
    <w:rsid w:val="00846C56"/>
    <w:rsid w:val="00847E6E"/>
    <w:rsid w:val="00850EFB"/>
    <w:rsid w:val="00851D30"/>
    <w:rsid w:val="0085206F"/>
    <w:rsid w:val="0085212E"/>
    <w:rsid w:val="00853169"/>
    <w:rsid w:val="00853E6C"/>
    <w:rsid w:val="0085441F"/>
    <w:rsid w:val="00854EF8"/>
    <w:rsid w:val="00855683"/>
    <w:rsid w:val="00855BBA"/>
    <w:rsid w:val="00856AB6"/>
    <w:rsid w:val="008603C7"/>
    <w:rsid w:val="00860817"/>
    <w:rsid w:val="00860829"/>
    <w:rsid w:val="00860A2C"/>
    <w:rsid w:val="0086254E"/>
    <w:rsid w:val="00862AB7"/>
    <w:rsid w:val="00863497"/>
    <w:rsid w:val="00864D58"/>
    <w:rsid w:val="00865063"/>
    <w:rsid w:val="0086514E"/>
    <w:rsid w:val="00865DE7"/>
    <w:rsid w:val="0087016E"/>
    <w:rsid w:val="008704DC"/>
    <w:rsid w:val="00872140"/>
    <w:rsid w:val="00875EFC"/>
    <w:rsid w:val="00877080"/>
    <w:rsid w:val="008773CC"/>
    <w:rsid w:val="00880730"/>
    <w:rsid w:val="008810DD"/>
    <w:rsid w:val="00881A01"/>
    <w:rsid w:val="00881CA9"/>
    <w:rsid w:val="00881DF1"/>
    <w:rsid w:val="00882849"/>
    <w:rsid w:val="00882A34"/>
    <w:rsid w:val="00883A80"/>
    <w:rsid w:val="00883F85"/>
    <w:rsid w:val="00885299"/>
    <w:rsid w:val="008854C8"/>
    <w:rsid w:val="00885A33"/>
    <w:rsid w:val="00885DA5"/>
    <w:rsid w:val="00887321"/>
    <w:rsid w:val="00890436"/>
    <w:rsid w:val="00894C1C"/>
    <w:rsid w:val="008959B7"/>
    <w:rsid w:val="0089735D"/>
    <w:rsid w:val="00897B11"/>
    <w:rsid w:val="008A1CA5"/>
    <w:rsid w:val="008A1FFA"/>
    <w:rsid w:val="008A28AB"/>
    <w:rsid w:val="008A504D"/>
    <w:rsid w:val="008A51E2"/>
    <w:rsid w:val="008A5578"/>
    <w:rsid w:val="008A6707"/>
    <w:rsid w:val="008A6F44"/>
    <w:rsid w:val="008B09F6"/>
    <w:rsid w:val="008B0A16"/>
    <w:rsid w:val="008B0E60"/>
    <w:rsid w:val="008B28A9"/>
    <w:rsid w:val="008B432A"/>
    <w:rsid w:val="008C0262"/>
    <w:rsid w:val="008C1879"/>
    <w:rsid w:val="008C2163"/>
    <w:rsid w:val="008C53FE"/>
    <w:rsid w:val="008C5C5B"/>
    <w:rsid w:val="008C616F"/>
    <w:rsid w:val="008C69EC"/>
    <w:rsid w:val="008C7982"/>
    <w:rsid w:val="008D051A"/>
    <w:rsid w:val="008D0AE9"/>
    <w:rsid w:val="008D1BAE"/>
    <w:rsid w:val="008D22EF"/>
    <w:rsid w:val="008D265C"/>
    <w:rsid w:val="008D3680"/>
    <w:rsid w:val="008D3F63"/>
    <w:rsid w:val="008D4BEA"/>
    <w:rsid w:val="008D68EB"/>
    <w:rsid w:val="008E0DC1"/>
    <w:rsid w:val="008E1997"/>
    <w:rsid w:val="008E2BA8"/>
    <w:rsid w:val="008E3519"/>
    <w:rsid w:val="008E4014"/>
    <w:rsid w:val="008E405C"/>
    <w:rsid w:val="008E43EB"/>
    <w:rsid w:val="008F02B0"/>
    <w:rsid w:val="008F3D7F"/>
    <w:rsid w:val="008F3EA3"/>
    <w:rsid w:val="008F485A"/>
    <w:rsid w:val="008F4CB6"/>
    <w:rsid w:val="008F6E88"/>
    <w:rsid w:val="008F7017"/>
    <w:rsid w:val="008F76C9"/>
    <w:rsid w:val="008F7EEB"/>
    <w:rsid w:val="009021B2"/>
    <w:rsid w:val="009037EA"/>
    <w:rsid w:val="0090387A"/>
    <w:rsid w:val="00906823"/>
    <w:rsid w:val="0090696D"/>
    <w:rsid w:val="009078C1"/>
    <w:rsid w:val="00907E5A"/>
    <w:rsid w:val="009125FB"/>
    <w:rsid w:val="00913334"/>
    <w:rsid w:val="00913B07"/>
    <w:rsid w:val="009140EC"/>
    <w:rsid w:val="00914E7A"/>
    <w:rsid w:val="00920842"/>
    <w:rsid w:val="009215BF"/>
    <w:rsid w:val="0092176D"/>
    <w:rsid w:val="0092389B"/>
    <w:rsid w:val="00924599"/>
    <w:rsid w:val="009262C0"/>
    <w:rsid w:val="00926987"/>
    <w:rsid w:val="009269B6"/>
    <w:rsid w:val="00926C45"/>
    <w:rsid w:val="00927658"/>
    <w:rsid w:val="00932544"/>
    <w:rsid w:val="00933867"/>
    <w:rsid w:val="00934366"/>
    <w:rsid w:val="00934DBF"/>
    <w:rsid w:val="00940C85"/>
    <w:rsid w:val="009410E3"/>
    <w:rsid w:val="009435C4"/>
    <w:rsid w:val="009438E4"/>
    <w:rsid w:val="00944D60"/>
    <w:rsid w:val="0094584C"/>
    <w:rsid w:val="0094592D"/>
    <w:rsid w:val="009476AF"/>
    <w:rsid w:val="009521A9"/>
    <w:rsid w:val="00953AA9"/>
    <w:rsid w:val="00954259"/>
    <w:rsid w:val="0095453D"/>
    <w:rsid w:val="00956684"/>
    <w:rsid w:val="00957A1D"/>
    <w:rsid w:val="009609C7"/>
    <w:rsid w:val="00962946"/>
    <w:rsid w:val="00964E59"/>
    <w:rsid w:val="00970321"/>
    <w:rsid w:val="00970A8B"/>
    <w:rsid w:val="00970B59"/>
    <w:rsid w:val="009710F3"/>
    <w:rsid w:val="00971284"/>
    <w:rsid w:val="0097136F"/>
    <w:rsid w:val="00971A61"/>
    <w:rsid w:val="0097236D"/>
    <w:rsid w:val="009737C2"/>
    <w:rsid w:val="00974826"/>
    <w:rsid w:val="00975D61"/>
    <w:rsid w:val="0098254D"/>
    <w:rsid w:val="00982806"/>
    <w:rsid w:val="00984692"/>
    <w:rsid w:val="00984A4A"/>
    <w:rsid w:val="00985C26"/>
    <w:rsid w:val="00986F4C"/>
    <w:rsid w:val="0099086E"/>
    <w:rsid w:val="0099123F"/>
    <w:rsid w:val="00991E5D"/>
    <w:rsid w:val="009927C0"/>
    <w:rsid w:val="00993DD9"/>
    <w:rsid w:val="0099539D"/>
    <w:rsid w:val="00996453"/>
    <w:rsid w:val="00997542"/>
    <w:rsid w:val="009A1323"/>
    <w:rsid w:val="009A272C"/>
    <w:rsid w:val="009A331F"/>
    <w:rsid w:val="009A4719"/>
    <w:rsid w:val="009A5453"/>
    <w:rsid w:val="009A60A8"/>
    <w:rsid w:val="009A7177"/>
    <w:rsid w:val="009B0796"/>
    <w:rsid w:val="009B29ED"/>
    <w:rsid w:val="009B55E4"/>
    <w:rsid w:val="009B6653"/>
    <w:rsid w:val="009B6BBA"/>
    <w:rsid w:val="009B7571"/>
    <w:rsid w:val="009C1568"/>
    <w:rsid w:val="009C2397"/>
    <w:rsid w:val="009C3247"/>
    <w:rsid w:val="009C3773"/>
    <w:rsid w:val="009C4129"/>
    <w:rsid w:val="009C4326"/>
    <w:rsid w:val="009C5EA2"/>
    <w:rsid w:val="009C6559"/>
    <w:rsid w:val="009C6731"/>
    <w:rsid w:val="009D0B82"/>
    <w:rsid w:val="009D1C90"/>
    <w:rsid w:val="009D2422"/>
    <w:rsid w:val="009D2DA5"/>
    <w:rsid w:val="009D438A"/>
    <w:rsid w:val="009D5785"/>
    <w:rsid w:val="009D6AE1"/>
    <w:rsid w:val="009E0634"/>
    <w:rsid w:val="009E19DE"/>
    <w:rsid w:val="009E1D1A"/>
    <w:rsid w:val="009E221C"/>
    <w:rsid w:val="009E3408"/>
    <w:rsid w:val="009E4AA4"/>
    <w:rsid w:val="009E6303"/>
    <w:rsid w:val="009F06A2"/>
    <w:rsid w:val="009F080F"/>
    <w:rsid w:val="009F2990"/>
    <w:rsid w:val="009F36BA"/>
    <w:rsid w:val="009F3DFA"/>
    <w:rsid w:val="009F6501"/>
    <w:rsid w:val="00A008E7"/>
    <w:rsid w:val="00A015AF"/>
    <w:rsid w:val="00A01D69"/>
    <w:rsid w:val="00A02270"/>
    <w:rsid w:val="00A03002"/>
    <w:rsid w:val="00A03CE3"/>
    <w:rsid w:val="00A03E72"/>
    <w:rsid w:val="00A04BE7"/>
    <w:rsid w:val="00A0728D"/>
    <w:rsid w:val="00A10650"/>
    <w:rsid w:val="00A1097B"/>
    <w:rsid w:val="00A11A52"/>
    <w:rsid w:val="00A137FB"/>
    <w:rsid w:val="00A1488F"/>
    <w:rsid w:val="00A1528A"/>
    <w:rsid w:val="00A162B1"/>
    <w:rsid w:val="00A16654"/>
    <w:rsid w:val="00A16B89"/>
    <w:rsid w:val="00A16C16"/>
    <w:rsid w:val="00A17130"/>
    <w:rsid w:val="00A176B6"/>
    <w:rsid w:val="00A200F2"/>
    <w:rsid w:val="00A209C5"/>
    <w:rsid w:val="00A20BA4"/>
    <w:rsid w:val="00A211D4"/>
    <w:rsid w:val="00A21330"/>
    <w:rsid w:val="00A23141"/>
    <w:rsid w:val="00A2389C"/>
    <w:rsid w:val="00A25016"/>
    <w:rsid w:val="00A25DAB"/>
    <w:rsid w:val="00A268E6"/>
    <w:rsid w:val="00A27611"/>
    <w:rsid w:val="00A30AC1"/>
    <w:rsid w:val="00A31FC3"/>
    <w:rsid w:val="00A33545"/>
    <w:rsid w:val="00A33D8F"/>
    <w:rsid w:val="00A344B7"/>
    <w:rsid w:val="00A34506"/>
    <w:rsid w:val="00A355C6"/>
    <w:rsid w:val="00A36232"/>
    <w:rsid w:val="00A36767"/>
    <w:rsid w:val="00A376EC"/>
    <w:rsid w:val="00A40FDB"/>
    <w:rsid w:val="00A415F0"/>
    <w:rsid w:val="00A428E6"/>
    <w:rsid w:val="00A440C8"/>
    <w:rsid w:val="00A445C0"/>
    <w:rsid w:val="00A44B01"/>
    <w:rsid w:val="00A50D05"/>
    <w:rsid w:val="00A51A5B"/>
    <w:rsid w:val="00A52E21"/>
    <w:rsid w:val="00A5318B"/>
    <w:rsid w:val="00A53AF2"/>
    <w:rsid w:val="00A53E1A"/>
    <w:rsid w:val="00A55A3E"/>
    <w:rsid w:val="00A56D72"/>
    <w:rsid w:val="00A60FE7"/>
    <w:rsid w:val="00A61552"/>
    <w:rsid w:val="00A61972"/>
    <w:rsid w:val="00A62AE6"/>
    <w:rsid w:val="00A67C8A"/>
    <w:rsid w:val="00A76DEB"/>
    <w:rsid w:val="00A77B0A"/>
    <w:rsid w:val="00A83219"/>
    <w:rsid w:val="00A8334C"/>
    <w:rsid w:val="00A83B43"/>
    <w:rsid w:val="00A84FFD"/>
    <w:rsid w:val="00A863D4"/>
    <w:rsid w:val="00A864A5"/>
    <w:rsid w:val="00A87A12"/>
    <w:rsid w:val="00A91104"/>
    <w:rsid w:val="00A9187F"/>
    <w:rsid w:val="00A92A1E"/>
    <w:rsid w:val="00A931AA"/>
    <w:rsid w:val="00A93C76"/>
    <w:rsid w:val="00A957AB"/>
    <w:rsid w:val="00AA0F7D"/>
    <w:rsid w:val="00AA4661"/>
    <w:rsid w:val="00AA4CD5"/>
    <w:rsid w:val="00AA5A3C"/>
    <w:rsid w:val="00AA6A54"/>
    <w:rsid w:val="00AB0991"/>
    <w:rsid w:val="00AB108D"/>
    <w:rsid w:val="00AB15CE"/>
    <w:rsid w:val="00AB1DEA"/>
    <w:rsid w:val="00AB2AC1"/>
    <w:rsid w:val="00AB2CBF"/>
    <w:rsid w:val="00AB4181"/>
    <w:rsid w:val="00AB47B0"/>
    <w:rsid w:val="00AB680D"/>
    <w:rsid w:val="00AC10AC"/>
    <w:rsid w:val="00AC133B"/>
    <w:rsid w:val="00AC4C97"/>
    <w:rsid w:val="00AC645F"/>
    <w:rsid w:val="00AC6E2D"/>
    <w:rsid w:val="00AD02B8"/>
    <w:rsid w:val="00AD4078"/>
    <w:rsid w:val="00AD4328"/>
    <w:rsid w:val="00AD70C7"/>
    <w:rsid w:val="00AD747A"/>
    <w:rsid w:val="00AD7D3F"/>
    <w:rsid w:val="00AE2839"/>
    <w:rsid w:val="00AE3EC2"/>
    <w:rsid w:val="00AE4AE0"/>
    <w:rsid w:val="00AE5C4E"/>
    <w:rsid w:val="00AE6881"/>
    <w:rsid w:val="00AF0307"/>
    <w:rsid w:val="00AF2098"/>
    <w:rsid w:val="00AF2538"/>
    <w:rsid w:val="00AF3BA5"/>
    <w:rsid w:val="00AF5A83"/>
    <w:rsid w:val="00AF5BE6"/>
    <w:rsid w:val="00AF6E79"/>
    <w:rsid w:val="00AF79BD"/>
    <w:rsid w:val="00AF79E9"/>
    <w:rsid w:val="00B01C63"/>
    <w:rsid w:val="00B05FDA"/>
    <w:rsid w:val="00B061CF"/>
    <w:rsid w:val="00B121E3"/>
    <w:rsid w:val="00B1304E"/>
    <w:rsid w:val="00B13F44"/>
    <w:rsid w:val="00B179B7"/>
    <w:rsid w:val="00B2239E"/>
    <w:rsid w:val="00B227E2"/>
    <w:rsid w:val="00B2379B"/>
    <w:rsid w:val="00B25747"/>
    <w:rsid w:val="00B25CA4"/>
    <w:rsid w:val="00B26EE3"/>
    <w:rsid w:val="00B27096"/>
    <w:rsid w:val="00B273C6"/>
    <w:rsid w:val="00B3077E"/>
    <w:rsid w:val="00B30A80"/>
    <w:rsid w:val="00B35BD7"/>
    <w:rsid w:val="00B36406"/>
    <w:rsid w:val="00B36FF1"/>
    <w:rsid w:val="00B4047F"/>
    <w:rsid w:val="00B43979"/>
    <w:rsid w:val="00B43AF4"/>
    <w:rsid w:val="00B446D7"/>
    <w:rsid w:val="00B4612A"/>
    <w:rsid w:val="00B470B2"/>
    <w:rsid w:val="00B47DA4"/>
    <w:rsid w:val="00B5071C"/>
    <w:rsid w:val="00B51988"/>
    <w:rsid w:val="00B53653"/>
    <w:rsid w:val="00B53D0C"/>
    <w:rsid w:val="00B5612C"/>
    <w:rsid w:val="00B56273"/>
    <w:rsid w:val="00B566F4"/>
    <w:rsid w:val="00B577E2"/>
    <w:rsid w:val="00B614BE"/>
    <w:rsid w:val="00B63DE7"/>
    <w:rsid w:val="00B64126"/>
    <w:rsid w:val="00B6693F"/>
    <w:rsid w:val="00B66A7D"/>
    <w:rsid w:val="00B6752E"/>
    <w:rsid w:val="00B70C3E"/>
    <w:rsid w:val="00B7175B"/>
    <w:rsid w:val="00B72858"/>
    <w:rsid w:val="00B73053"/>
    <w:rsid w:val="00B748BF"/>
    <w:rsid w:val="00B74BD4"/>
    <w:rsid w:val="00B75C72"/>
    <w:rsid w:val="00B75C88"/>
    <w:rsid w:val="00B76148"/>
    <w:rsid w:val="00B77D2E"/>
    <w:rsid w:val="00B80582"/>
    <w:rsid w:val="00B81C76"/>
    <w:rsid w:val="00B82515"/>
    <w:rsid w:val="00B82732"/>
    <w:rsid w:val="00B82E5C"/>
    <w:rsid w:val="00B8492F"/>
    <w:rsid w:val="00B84E15"/>
    <w:rsid w:val="00B853A7"/>
    <w:rsid w:val="00B86E61"/>
    <w:rsid w:val="00B87AED"/>
    <w:rsid w:val="00B92D3C"/>
    <w:rsid w:val="00B96523"/>
    <w:rsid w:val="00BA0BA5"/>
    <w:rsid w:val="00BA1E34"/>
    <w:rsid w:val="00BA2072"/>
    <w:rsid w:val="00BA43F6"/>
    <w:rsid w:val="00BA440A"/>
    <w:rsid w:val="00BA6071"/>
    <w:rsid w:val="00BA6EAF"/>
    <w:rsid w:val="00BA75F3"/>
    <w:rsid w:val="00BA7788"/>
    <w:rsid w:val="00BA7837"/>
    <w:rsid w:val="00BA78F8"/>
    <w:rsid w:val="00BA7BE7"/>
    <w:rsid w:val="00BB03F0"/>
    <w:rsid w:val="00BB04B4"/>
    <w:rsid w:val="00BB37FF"/>
    <w:rsid w:val="00BB6C29"/>
    <w:rsid w:val="00BB6F7F"/>
    <w:rsid w:val="00BB7038"/>
    <w:rsid w:val="00BB717A"/>
    <w:rsid w:val="00BC3EA0"/>
    <w:rsid w:val="00BC5787"/>
    <w:rsid w:val="00BC73B5"/>
    <w:rsid w:val="00BC75AD"/>
    <w:rsid w:val="00BD16DB"/>
    <w:rsid w:val="00BD2085"/>
    <w:rsid w:val="00BD3AA1"/>
    <w:rsid w:val="00BD59ED"/>
    <w:rsid w:val="00BD5AD4"/>
    <w:rsid w:val="00BD6C2A"/>
    <w:rsid w:val="00BE0335"/>
    <w:rsid w:val="00BE0B1E"/>
    <w:rsid w:val="00BE218B"/>
    <w:rsid w:val="00BE3133"/>
    <w:rsid w:val="00BE36E3"/>
    <w:rsid w:val="00BE3F1E"/>
    <w:rsid w:val="00BE401C"/>
    <w:rsid w:val="00BE4B5F"/>
    <w:rsid w:val="00BE6A6A"/>
    <w:rsid w:val="00BF1286"/>
    <w:rsid w:val="00BF2AE3"/>
    <w:rsid w:val="00BF42A9"/>
    <w:rsid w:val="00BF4799"/>
    <w:rsid w:val="00BF4DAE"/>
    <w:rsid w:val="00BF5F05"/>
    <w:rsid w:val="00BF7672"/>
    <w:rsid w:val="00C000AB"/>
    <w:rsid w:val="00C019C2"/>
    <w:rsid w:val="00C04A9A"/>
    <w:rsid w:val="00C076BA"/>
    <w:rsid w:val="00C07C5D"/>
    <w:rsid w:val="00C07FA5"/>
    <w:rsid w:val="00C11B3B"/>
    <w:rsid w:val="00C13463"/>
    <w:rsid w:val="00C1374C"/>
    <w:rsid w:val="00C14B9D"/>
    <w:rsid w:val="00C14C7A"/>
    <w:rsid w:val="00C14EC1"/>
    <w:rsid w:val="00C14F4E"/>
    <w:rsid w:val="00C17661"/>
    <w:rsid w:val="00C1795A"/>
    <w:rsid w:val="00C201E2"/>
    <w:rsid w:val="00C22882"/>
    <w:rsid w:val="00C236E5"/>
    <w:rsid w:val="00C23DB6"/>
    <w:rsid w:val="00C24743"/>
    <w:rsid w:val="00C25FA7"/>
    <w:rsid w:val="00C267C2"/>
    <w:rsid w:val="00C27170"/>
    <w:rsid w:val="00C279F5"/>
    <w:rsid w:val="00C279F7"/>
    <w:rsid w:val="00C30122"/>
    <w:rsid w:val="00C3061C"/>
    <w:rsid w:val="00C31924"/>
    <w:rsid w:val="00C31BE0"/>
    <w:rsid w:val="00C31F45"/>
    <w:rsid w:val="00C3263C"/>
    <w:rsid w:val="00C331CF"/>
    <w:rsid w:val="00C341DB"/>
    <w:rsid w:val="00C36083"/>
    <w:rsid w:val="00C364A8"/>
    <w:rsid w:val="00C36B2A"/>
    <w:rsid w:val="00C42CAD"/>
    <w:rsid w:val="00C45EDF"/>
    <w:rsid w:val="00C46014"/>
    <w:rsid w:val="00C468DA"/>
    <w:rsid w:val="00C52225"/>
    <w:rsid w:val="00C52369"/>
    <w:rsid w:val="00C523B1"/>
    <w:rsid w:val="00C52D29"/>
    <w:rsid w:val="00C52DB6"/>
    <w:rsid w:val="00C52F96"/>
    <w:rsid w:val="00C53DAC"/>
    <w:rsid w:val="00C55FF3"/>
    <w:rsid w:val="00C57741"/>
    <w:rsid w:val="00C6086C"/>
    <w:rsid w:val="00C62569"/>
    <w:rsid w:val="00C63290"/>
    <w:rsid w:val="00C64A8D"/>
    <w:rsid w:val="00C650BF"/>
    <w:rsid w:val="00C65149"/>
    <w:rsid w:val="00C66C9F"/>
    <w:rsid w:val="00C71268"/>
    <w:rsid w:val="00C72EE3"/>
    <w:rsid w:val="00C7400E"/>
    <w:rsid w:val="00C74254"/>
    <w:rsid w:val="00C76128"/>
    <w:rsid w:val="00C763BA"/>
    <w:rsid w:val="00C763BC"/>
    <w:rsid w:val="00C81209"/>
    <w:rsid w:val="00C81BBC"/>
    <w:rsid w:val="00C81EC3"/>
    <w:rsid w:val="00C834F7"/>
    <w:rsid w:val="00C83872"/>
    <w:rsid w:val="00C84EAB"/>
    <w:rsid w:val="00C851A1"/>
    <w:rsid w:val="00C861AD"/>
    <w:rsid w:val="00C91E56"/>
    <w:rsid w:val="00C924B9"/>
    <w:rsid w:val="00C931B2"/>
    <w:rsid w:val="00C93549"/>
    <w:rsid w:val="00C965CC"/>
    <w:rsid w:val="00CA0C8F"/>
    <w:rsid w:val="00CA315B"/>
    <w:rsid w:val="00CA4E90"/>
    <w:rsid w:val="00CA5B02"/>
    <w:rsid w:val="00CA6FA2"/>
    <w:rsid w:val="00CB08AA"/>
    <w:rsid w:val="00CB3AC3"/>
    <w:rsid w:val="00CB3B22"/>
    <w:rsid w:val="00CB503D"/>
    <w:rsid w:val="00CB5ACC"/>
    <w:rsid w:val="00CB6F86"/>
    <w:rsid w:val="00CB73AD"/>
    <w:rsid w:val="00CB7954"/>
    <w:rsid w:val="00CC2F41"/>
    <w:rsid w:val="00CC46C6"/>
    <w:rsid w:val="00CC656C"/>
    <w:rsid w:val="00CD0DC7"/>
    <w:rsid w:val="00CD164F"/>
    <w:rsid w:val="00CD1B88"/>
    <w:rsid w:val="00CD1C46"/>
    <w:rsid w:val="00CD3472"/>
    <w:rsid w:val="00CD3984"/>
    <w:rsid w:val="00CD3AAE"/>
    <w:rsid w:val="00CD47E7"/>
    <w:rsid w:val="00CD4B62"/>
    <w:rsid w:val="00CD5424"/>
    <w:rsid w:val="00CE2C7A"/>
    <w:rsid w:val="00CE3633"/>
    <w:rsid w:val="00CE3900"/>
    <w:rsid w:val="00CE3C51"/>
    <w:rsid w:val="00CE4444"/>
    <w:rsid w:val="00CE53AE"/>
    <w:rsid w:val="00CE5474"/>
    <w:rsid w:val="00CE5C88"/>
    <w:rsid w:val="00CE5E9D"/>
    <w:rsid w:val="00CE643C"/>
    <w:rsid w:val="00CE6CDB"/>
    <w:rsid w:val="00CE747A"/>
    <w:rsid w:val="00CF009D"/>
    <w:rsid w:val="00CF1CC2"/>
    <w:rsid w:val="00CF22E7"/>
    <w:rsid w:val="00CF27DA"/>
    <w:rsid w:val="00CF3BAF"/>
    <w:rsid w:val="00CF4852"/>
    <w:rsid w:val="00CF6EA8"/>
    <w:rsid w:val="00D01998"/>
    <w:rsid w:val="00D01A62"/>
    <w:rsid w:val="00D052EF"/>
    <w:rsid w:val="00D05346"/>
    <w:rsid w:val="00D0750C"/>
    <w:rsid w:val="00D115B2"/>
    <w:rsid w:val="00D2244C"/>
    <w:rsid w:val="00D22BA6"/>
    <w:rsid w:val="00D23F80"/>
    <w:rsid w:val="00D278AA"/>
    <w:rsid w:val="00D27B36"/>
    <w:rsid w:val="00D309A3"/>
    <w:rsid w:val="00D32240"/>
    <w:rsid w:val="00D339BB"/>
    <w:rsid w:val="00D33EC0"/>
    <w:rsid w:val="00D345EA"/>
    <w:rsid w:val="00D3685D"/>
    <w:rsid w:val="00D40F9E"/>
    <w:rsid w:val="00D4397E"/>
    <w:rsid w:val="00D44026"/>
    <w:rsid w:val="00D453F2"/>
    <w:rsid w:val="00D479EF"/>
    <w:rsid w:val="00D47CF9"/>
    <w:rsid w:val="00D47E19"/>
    <w:rsid w:val="00D47EFB"/>
    <w:rsid w:val="00D50643"/>
    <w:rsid w:val="00D51243"/>
    <w:rsid w:val="00D51331"/>
    <w:rsid w:val="00D53CC2"/>
    <w:rsid w:val="00D55369"/>
    <w:rsid w:val="00D5555C"/>
    <w:rsid w:val="00D570A4"/>
    <w:rsid w:val="00D612AC"/>
    <w:rsid w:val="00D619CC"/>
    <w:rsid w:val="00D62B30"/>
    <w:rsid w:val="00D645B6"/>
    <w:rsid w:val="00D6670E"/>
    <w:rsid w:val="00D66F8A"/>
    <w:rsid w:val="00D711EF"/>
    <w:rsid w:val="00D71CE0"/>
    <w:rsid w:val="00D721B2"/>
    <w:rsid w:val="00D72A78"/>
    <w:rsid w:val="00D734B2"/>
    <w:rsid w:val="00D73FD0"/>
    <w:rsid w:val="00D74046"/>
    <w:rsid w:val="00D76D2A"/>
    <w:rsid w:val="00D774E4"/>
    <w:rsid w:val="00D80CA7"/>
    <w:rsid w:val="00D81CA9"/>
    <w:rsid w:val="00D82173"/>
    <w:rsid w:val="00D821E3"/>
    <w:rsid w:val="00D84E45"/>
    <w:rsid w:val="00D90DE0"/>
    <w:rsid w:val="00D91EB7"/>
    <w:rsid w:val="00D92028"/>
    <w:rsid w:val="00D923B2"/>
    <w:rsid w:val="00D9660A"/>
    <w:rsid w:val="00D96EB2"/>
    <w:rsid w:val="00DA08CE"/>
    <w:rsid w:val="00DA2762"/>
    <w:rsid w:val="00DA612B"/>
    <w:rsid w:val="00DA6F60"/>
    <w:rsid w:val="00DB0144"/>
    <w:rsid w:val="00DB1136"/>
    <w:rsid w:val="00DB23FF"/>
    <w:rsid w:val="00DB2C7C"/>
    <w:rsid w:val="00DB51CD"/>
    <w:rsid w:val="00DB51F3"/>
    <w:rsid w:val="00DC018D"/>
    <w:rsid w:val="00DC01B7"/>
    <w:rsid w:val="00DC1110"/>
    <w:rsid w:val="00DC13AC"/>
    <w:rsid w:val="00DC2EBE"/>
    <w:rsid w:val="00DC341E"/>
    <w:rsid w:val="00DC40C5"/>
    <w:rsid w:val="00DC424F"/>
    <w:rsid w:val="00DC6F56"/>
    <w:rsid w:val="00DD246C"/>
    <w:rsid w:val="00DD2C30"/>
    <w:rsid w:val="00DD5843"/>
    <w:rsid w:val="00DD7964"/>
    <w:rsid w:val="00DE0482"/>
    <w:rsid w:val="00DE0913"/>
    <w:rsid w:val="00DE0A47"/>
    <w:rsid w:val="00DE2829"/>
    <w:rsid w:val="00DE2C04"/>
    <w:rsid w:val="00DE4032"/>
    <w:rsid w:val="00DE432A"/>
    <w:rsid w:val="00DE5135"/>
    <w:rsid w:val="00DE5C6F"/>
    <w:rsid w:val="00DE63FC"/>
    <w:rsid w:val="00DF0840"/>
    <w:rsid w:val="00DF216D"/>
    <w:rsid w:val="00DF25AA"/>
    <w:rsid w:val="00DF2E7B"/>
    <w:rsid w:val="00DF303E"/>
    <w:rsid w:val="00DF483A"/>
    <w:rsid w:val="00DF537C"/>
    <w:rsid w:val="00DF582E"/>
    <w:rsid w:val="00DF6A6C"/>
    <w:rsid w:val="00DF795F"/>
    <w:rsid w:val="00E018FF"/>
    <w:rsid w:val="00E019D2"/>
    <w:rsid w:val="00E01B56"/>
    <w:rsid w:val="00E0257A"/>
    <w:rsid w:val="00E043B3"/>
    <w:rsid w:val="00E06264"/>
    <w:rsid w:val="00E07BBB"/>
    <w:rsid w:val="00E1168C"/>
    <w:rsid w:val="00E11CD5"/>
    <w:rsid w:val="00E12FC0"/>
    <w:rsid w:val="00E13758"/>
    <w:rsid w:val="00E154D4"/>
    <w:rsid w:val="00E16BDB"/>
    <w:rsid w:val="00E17042"/>
    <w:rsid w:val="00E17540"/>
    <w:rsid w:val="00E201EE"/>
    <w:rsid w:val="00E20FE7"/>
    <w:rsid w:val="00E22D31"/>
    <w:rsid w:val="00E23D42"/>
    <w:rsid w:val="00E25145"/>
    <w:rsid w:val="00E25546"/>
    <w:rsid w:val="00E269E3"/>
    <w:rsid w:val="00E30AF0"/>
    <w:rsid w:val="00E313EA"/>
    <w:rsid w:val="00E33E87"/>
    <w:rsid w:val="00E35537"/>
    <w:rsid w:val="00E3599F"/>
    <w:rsid w:val="00E36625"/>
    <w:rsid w:val="00E370EE"/>
    <w:rsid w:val="00E37C6F"/>
    <w:rsid w:val="00E40681"/>
    <w:rsid w:val="00E427A8"/>
    <w:rsid w:val="00E436DD"/>
    <w:rsid w:val="00E44ECE"/>
    <w:rsid w:val="00E450A7"/>
    <w:rsid w:val="00E45B4B"/>
    <w:rsid w:val="00E462EC"/>
    <w:rsid w:val="00E50DD0"/>
    <w:rsid w:val="00E5101C"/>
    <w:rsid w:val="00E52358"/>
    <w:rsid w:val="00E52B84"/>
    <w:rsid w:val="00E52BC6"/>
    <w:rsid w:val="00E5354C"/>
    <w:rsid w:val="00E535CC"/>
    <w:rsid w:val="00E536D0"/>
    <w:rsid w:val="00E5441F"/>
    <w:rsid w:val="00E54A89"/>
    <w:rsid w:val="00E57D43"/>
    <w:rsid w:val="00E60E3D"/>
    <w:rsid w:val="00E623AF"/>
    <w:rsid w:val="00E63924"/>
    <w:rsid w:val="00E64AD2"/>
    <w:rsid w:val="00E652BF"/>
    <w:rsid w:val="00E65358"/>
    <w:rsid w:val="00E655B8"/>
    <w:rsid w:val="00E658E9"/>
    <w:rsid w:val="00E660AF"/>
    <w:rsid w:val="00E6617F"/>
    <w:rsid w:val="00E71205"/>
    <w:rsid w:val="00E71B32"/>
    <w:rsid w:val="00E72BDC"/>
    <w:rsid w:val="00E72F2E"/>
    <w:rsid w:val="00E76E63"/>
    <w:rsid w:val="00E80946"/>
    <w:rsid w:val="00E80D0F"/>
    <w:rsid w:val="00E8143E"/>
    <w:rsid w:val="00E81511"/>
    <w:rsid w:val="00E826CB"/>
    <w:rsid w:val="00E836DE"/>
    <w:rsid w:val="00E83768"/>
    <w:rsid w:val="00E841AD"/>
    <w:rsid w:val="00E84E17"/>
    <w:rsid w:val="00E901E5"/>
    <w:rsid w:val="00E909D4"/>
    <w:rsid w:val="00E9191E"/>
    <w:rsid w:val="00E924CC"/>
    <w:rsid w:val="00E92FA6"/>
    <w:rsid w:val="00E9657E"/>
    <w:rsid w:val="00E975A6"/>
    <w:rsid w:val="00EA06EC"/>
    <w:rsid w:val="00EA25FD"/>
    <w:rsid w:val="00EA2E0C"/>
    <w:rsid w:val="00EA6105"/>
    <w:rsid w:val="00EA61C0"/>
    <w:rsid w:val="00EA7459"/>
    <w:rsid w:val="00EA7ED8"/>
    <w:rsid w:val="00EB2157"/>
    <w:rsid w:val="00EB2434"/>
    <w:rsid w:val="00EB3953"/>
    <w:rsid w:val="00EB43C0"/>
    <w:rsid w:val="00EB6849"/>
    <w:rsid w:val="00EC0DE1"/>
    <w:rsid w:val="00EC1904"/>
    <w:rsid w:val="00EC214F"/>
    <w:rsid w:val="00EC27DB"/>
    <w:rsid w:val="00EC531E"/>
    <w:rsid w:val="00EC56AB"/>
    <w:rsid w:val="00EC6CE3"/>
    <w:rsid w:val="00EC6DC0"/>
    <w:rsid w:val="00ED18C4"/>
    <w:rsid w:val="00ED225A"/>
    <w:rsid w:val="00ED2E63"/>
    <w:rsid w:val="00ED5150"/>
    <w:rsid w:val="00ED69FB"/>
    <w:rsid w:val="00ED7876"/>
    <w:rsid w:val="00EE03E6"/>
    <w:rsid w:val="00EE056B"/>
    <w:rsid w:val="00EE3214"/>
    <w:rsid w:val="00EF06C9"/>
    <w:rsid w:val="00EF0FD9"/>
    <w:rsid w:val="00EF1A68"/>
    <w:rsid w:val="00EF1A94"/>
    <w:rsid w:val="00EF50FD"/>
    <w:rsid w:val="00EF7739"/>
    <w:rsid w:val="00F00A9D"/>
    <w:rsid w:val="00F01ED1"/>
    <w:rsid w:val="00F034D0"/>
    <w:rsid w:val="00F05914"/>
    <w:rsid w:val="00F05A65"/>
    <w:rsid w:val="00F05AD9"/>
    <w:rsid w:val="00F12BD7"/>
    <w:rsid w:val="00F142FE"/>
    <w:rsid w:val="00F15365"/>
    <w:rsid w:val="00F16C50"/>
    <w:rsid w:val="00F17173"/>
    <w:rsid w:val="00F17801"/>
    <w:rsid w:val="00F200E5"/>
    <w:rsid w:val="00F20BE3"/>
    <w:rsid w:val="00F21421"/>
    <w:rsid w:val="00F2296D"/>
    <w:rsid w:val="00F23703"/>
    <w:rsid w:val="00F31430"/>
    <w:rsid w:val="00F315FD"/>
    <w:rsid w:val="00F321A6"/>
    <w:rsid w:val="00F327A9"/>
    <w:rsid w:val="00F357FC"/>
    <w:rsid w:val="00F363AA"/>
    <w:rsid w:val="00F37083"/>
    <w:rsid w:val="00F370C4"/>
    <w:rsid w:val="00F402DF"/>
    <w:rsid w:val="00F40E6D"/>
    <w:rsid w:val="00F41E55"/>
    <w:rsid w:val="00F42D05"/>
    <w:rsid w:val="00F42D87"/>
    <w:rsid w:val="00F45ED6"/>
    <w:rsid w:val="00F47926"/>
    <w:rsid w:val="00F47B05"/>
    <w:rsid w:val="00F505D7"/>
    <w:rsid w:val="00F5746E"/>
    <w:rsid w:val="00F57F6F"/>
    <w:rsid w:val="00F60123"/>
    <w:rsid w:val="00F60842"/>
    <w:rsid w:val="00F60A02"/>
    <w:rsid w:val="00F6185A"/>
    <w:rsid w:val="00F62C51"/>
    <w:rsid w:val="00F637B2"/>
    <w:rsid w:val="00F64DC6"/>
    <w:rsid w:val="00F66183"/>
    <w:rsid w:val="00F6628B"/>
    <w:rsid w:val="00F66991"/>
    <w:rsid w:val="00F706D2"/>
    <w:rsid w:val="00F70A5C"/>
    <w:rsid w:val="00F70F22"/>
    <w:rsid w:val="00F71ECA"/>
    <w:rsid w:val="00F72E1C"/>
    <w:rsid w:val="00F7491C"/>
    <w:rsid w:val="00F77139"/>
    <w:rsid w:val="00F778FC"/>
    <w:rsid w:val="00F811EF"/>
    <w:rsid w:val="00F83412"/>
    <w:rsid w:val="00F83C17"/>
    <w:rsid w:val="00F84928"/>
    <w:rsid w:val="00F84AF7"/>
    <w:rsid w:val="00F8530C"/>
    <w:rsid w:val="00F87014"/>
    <w:rsid w:val="00F87126"/>
    <w:rsid w:val="00F87AEB"/>
    <w:rsid w:val="00F87C2F"/>
    <w:rsid w:val="00F91B9E"/>
    <w:rsid w:val="00F92F7A"/>
    <w:rsid w:val="00F945D8"/>
    <w:rsid w:val="00F9647F"/>
    <w:rsid w:val="00F96D2B"/>
    <w:rsid w:val="00F97F5F"/>
    <w:rsid w:val="00FA1705"/>
    <w:rsid w:val="00FA189F"/>
    <w:rsid w:val="00FA1A5E"/>
    <w:rsid w:val="00FA2433"/>
    <w:rsid w:val="00FA527C"/>
    <w:rsid w:val="00FA57F9"/>
    <w:rsid w:val="00FA598B"/>
    <w:rsid w:val="00FA60B6"/>
    <w:rsid w:val="00FA6169"/>
    <w:rsid w:val="00FA7EFC"/>
    <w:rsid w:val="00FB1871"/>
    <w:rsid w:val="00FB189D"/>
    <w:rsid w:val="00FB21EF"/>
    <w:rsid w:val="00FB367A"/>
    <w:rsid w:val="00FB41B8"/>
    <w:rsid w:val="00FC16A1"/>
    <w:rsid w:val="00FC1F3B"/>
    <w:rsid w:val="00FC2604"/>
    <w:rsid w:val="00FC27A3"/>
    <w:rsid w:val="00FC38C4"/>
    <w:rsid w:val="00FC41B5"/>
    <w:rsid w:val="00FC48E4"/>
    <w:rsid w:val="00FC62A4"/>
    <w:rsid w:val="00FC6872"/>
    <w:rsid w:val="00FD020E"/>
    <w:rsid w:val="00FD1402"/>
    <w:rsid w:val="00FD25C6"/>
    <w:rsid w:val="00FD5497"/>
    <w:rsid w:val="00FD6ACF"/>
    <w:rsid w:val="00FD78DC"/>
    <w:rsid w:val="00FD7F43"/>
    <w:rsid w:val="00FE1068"/>
    <w:rsid w:val="00FE14D7"/>
    <w:rsid w:val="00FE1832"/>
    <w:rsid w:val="00FE1B5A"/>
    <w:rsid w:val="00FE292F"/>
    <w:rsid w:val="00FE3199"/>
    <w:rsid w:val="00FE6161"/>
    <w:rsid w:val="00FE7CEA"/>
    <w:rsid w:val="00FF1C4D"/>
    <w:rsid w:val="00FF1C9D"/>
    <w:rsid w:val="00FF3921"/>
    <w:rsid w:val="00FF3C1F"/>
    <w:rsid w:val="00FF481F"/>
    <w:rsid w:val="00FF5F3C"/>
    <w:rsid w:val="1CDB5FF5"/>
    <w:rsid w:val="2FEE2C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E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72"/>
    <w:pPr>
      <w:spacing w:after="18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851D30"/>
    <w:pPr>
      <w:spacing w:before="200" w:after="180"/>
      <w:outlineLvl w:val="2"/>
    </w:pPr>
    <w:rPr>
      <w:sz w:val="28"/>
      <w:szCs w:val="28"/>
      <w:lang w:val="en-NZ"/>
    </w:rPr>
  </w:style>
  <w:style w:type="paragraph" w:styleId="Heading4">
    <w:name w:val="heading 4"/>
    <w:basedOn w:val="Normal"/>
    <w:next w:val="Normal"/>
    <w:link w:val="Heading4Char"/>
    <w:qFormat/>
    <w:rsid w:val="00851D30"/>
    <w:pPr>
      <w:spacing w:before="120" w:after="200" w:line="240" w:lineRule="auto"/>
      <w:outlineLvl w:val="3"/>
    </w:pPr>
    <w:rPr>
      <w:b/>
      <w:bCs/>
      <w:sz w:val="24"/>
      <w:szCs w:val="22"/>
      <w:lang w:val="en-NZ"/>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6448CF"/>
    <w:pPr>
      <w:tabs>
        <w:tab w:val="right" w:pos="14002"/>
      </w:tabs>
      <w:spacing w:after="0" w:line="240" w:lineRule="auto"/>
    </w:pPr>
    <w:rPr>
      <w:noProof/>
      <w:color w:val="0082AB"/>
      <w:spacing w:val="6"/>
      <w:sz w:val="16"/>
      <w:szCs w:val="16"/>
    </w:rPr>
  </w:style>
  <w:style w:type="character" w:customStyle="1" w:styleId="FooterChar">
    <w:name w:val="Footer Char"/>
    <w:link w:val="Footer"/>
    <w:rsid w:val="006448CF"/>
    <w:rPr>
      <w:rFonts w:ascii="Arial" w:eastAsia="Times New Roman" w:hAnsi="Arial"/>
      <w:noProof/>
      <w:color w:val="0082AB"/>
      <w:spacing w:val="6"/>
      <w:sz w:val="16"/>
      <w:szCs w:val="16"/>
      <w:lang w:val="en-GB" w:eastAsia="en-GB"/>
    </w:rPr>
  </w:style>
  <w:style w:type="table" w:styleId="TableGrid">
    <w:name w:val="Table Grid"/>
    <w:basedOn w:val="TableNormal"/>
    <w:uiPriority w:val="39"/>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6448CF"/>
    <w:pPr>
      <w:ind w:left="567"/>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2"/>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3"/>
      </w:numPr>
      <w:tabs>
        <w:tab w:val="clear" w:pos="644"/>
        <w:tab w:val="num" w:pos="426"/>
        <w:tab w:val="num" w:pos="567"/>
      </w:tabs>
      <w:spacing w:before="80"/>
      <w:ind w:left="709" w:hanging="567"/>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4"/>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uiPriority w:val="99"/>
    <w:semiHidden/>
    <w:rsid w:val="00BC3EA0"/>
    <w:rPr>
      <w:rFonts w:ascii="Arial" w:hAnsi="Arial"/>
      <w:color w:val="auto"/>
      <w:position w:val="8"/>
      <w:sz w:val="16"/>
    </w:rPr>
  </w:style>
  <w:style w:type="paragraph" w:styleId="FootnoteText">
    <w:name w:val="footnote text"/>
    <w:basedOn w:val="Normal"/>
    <w:link w:val="FootnoteTextChar"/>
    <w:uiPriority w:val="99"/>
    <w:rsid w:val="00BC3EA0"/>
    <w:pPr>
      <w:tabs>
        <w:tab w:val="left" w:pos="425"/>
      </w:tabs>
      <w:spacing w:after="60" w:line="240" w:lineRule="auto"/>
      <w:ind w:left="425" w:hanging="425"/>
    </w:pPr>
    <w:rPr>
      <w:sz w:val="18"/>
    </w:rPr>
  </w:style>
  <w:style w:type="character" w:customStyle="1" w:styleId="FootnoteTextChar">
    <w:name w:val="Footnote Text Char"/>
    <w:link w:val="FootnoteText"/>
    <w:uiPriority w:val="99"/>
    <w:rsid w:val="00BC3EA0"/>
    <w:rPr>
      <w:rFonts w:ascii="Arial" w:eastAsia="Times New Roman" w:hAnsi="Arial" w:cs="Times New Roman"/>
      <w:sz w:val="18"/>
      <w:szCs w:val="20"/>
      <w:lang w:val="en-GB" w:eastAsia="en-GB"/>
    </w:rPr>
  </w:style>
  <w:style w:type="character" w:customStyle="1" w:styleId="Heading1Char">
    <w:name w:val="Heading 1 Char"/>
    <w:link w:val="Heading1"/>
    <w:uiPriority w:val="9"/>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851D30"/>
    <w:rPr>
      <w:rFonts w:ascii="Arial Bold" w:eastAsia="Times New Roman" w:hAnsi="Arial Bold"/>
      <w:b/>
      <w:color w:val="0082AB"/>
      <w:spacing w:val="20"/>
      <w:w w:val="90"/>
      <w:sz w:val="28"/>
      <w:szCs w:val="28"/>
      <w:lang w:eastAsia="en-GB"/>
    </w:rPr>
  </w:style>
  <w:style w:type="character" w:customStyle="1" w:styleId="Heading4Char">
    <w:name w:val="Heading 4 Char"/>
    <w:link w:val="Heading4"/>
    <w:rsid w:val="00851D30"/>
    <w:rPr>
      <w:rFonts w:ascii="Arial" w:eastAsia="Times New Roman" w:hAnsi="Arial"/>
      <w:b/>
      <w:bCs/>
      <w:sz w:val="24"/>
      <w:szCs w:val="22"/>
      <w:lang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link w:val="TableHeading2Char"/>
    <w:qFormat/>
    <w:rsid w:val="00DF2E7B"/>
    <w:pPr>
      <w:spacing w:before="60" w:after="60" w:line="276" w:lineRule="auto"/>
    </w:pPr>
    <w:rPr>
      <w:i/>
      <w:szCs w:val="22"/>
    </w:rPr>
  </w:style>
  <w:style w:type="paragraph" w:customStyle="1" w:styleId="Tablebullet">
    <w:name w:val="Table bullet"/>
    <w:basedOn w:val="Normal"/>
    <w:qFormat/>
    <w:rsid w:val="00B56273"/>
    <w:pPr>
      <w:numPr>
        <w:numId w:val="5"/>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semiHidden/>
    <w:unhideWhenUsed/>
    <w:rsid w:val="00447453"/>
    <w:rPr>
      <w:color w:val="605E5C"/>
      <w:shd w:val="clear" w:color="auto" w:fill="E1DFDD"/>
    </w:rPr>
  </w:style>
  <w:style w:type="paragraph" w:customStyle="1" w:styleId="Sub-heading">
    <w:name w:val="Sub-heading"/>
    <w:basedOn w:val="TableHeading2"/>
    <w:link w:val="Sub-headingChar"/>
    <w:qFormat/>
    <w:rsid w:val="00851D30"/>
    <w:rPr>
      <w:sz w:val="24"/>
      <w:szCs w:val="24"/>
      <w:lang w:val="en-NZ"/>
    </w:rPr>
  </w:style>
  <w:style w:type="paragraph" w:customStyle="1" w:styleId="Default">
    <w:name w:val="Default"/>
    <w:rsid w:val="000A4152"/>
    <w:pPr>
      <w:autoSpaceDE w:val="0"/>
      <w:autoSpaceDN w:val="0"/>
      <w:adjustRightInd w:val="0"/>
    </w:pPr>
    <w:rPr>
      <w:rFonts w:ascii="Arial" w:hAnsi="Arial" w:cs="Arial"/>
      <w:color w:val="000000"/>
      <w:sz w:val="24"/>
      <w:szCs w:val="24"/>
    </w:rPr>
  </w:style>
  <w:style w:type="character" w:customStyle="1" w:styleId="TableHeading2Char">
    <w:name w:val="Table Heading 2 Char"/>
    <w:basedOn w:val="DefaultParagraphFont"/>
    <w:link w:val="TableHeading2"/>
    <w:rsid w:val="00851D30"/>
    <w:rPr>
      <w:rFonts w:ascii="Arial" w:eastAsia="Times New Roman" w:hAnsi="Arial"/>
      <w:i/>
      <w:sz w:val="22"/>
      <w:szCs w:val="22"/>
      <w:lang w:val="en-GB" w:eastAsia="en-GB"/>
    </w:rPr>
  </w:style>
  <w:style w:type="character" w:customStyle="1" w:styleId="Sub-headingChar">
    <w:name w:val="Sub-heading Char"/>
    <w:basedOn w:val="TableHeading2Char"/>
    <w:link w:val="Sub-heading"/>
    <w:rsid w:val="00851D30"/>
    <w:rPr>
      <w:rFonts w:ascii="Arial" w:eastAsia="Times New Roman" w:hAnsi="Arial"/>
      <w:i/>
      <w:sz w:val="24"/>
      <w:szCs w:val="24"/>
      <w:lang w:val="en-GB" w:eastAsia="en-GB"/>
    </w:rPr>
  </w:style>
  <w:style w:type="table" w:customStyle="1" w:styleId="TableGrid1">
    <w:name w:val="Table Grid1"/>
    <w:basedOn w:val="TableNormal"/>
    <w:next w:val="TableGrid"/>
    <w:uiPriority w:val="39"/>
    <w:rsid w:val="002B23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rov">
    <w:name w:val="subprov"/>
    <w:basedOn w:val="Normal"/>
    <w:rsid w:val="009710F3"/>
    <w:pPr>
      <w:spacing w:before="100" w:beforeAutospacing="1" w:after="100" w:afterAutospacing="1" w:line="240" w:lineRule="auto"/>
    </w:pPr>
    <w:rPr>
      <w:rFonts w:ascii="Times New Roman" w:hAnsi="Times New Roman"/>
      <w:sz w:val="24"/>
      <w:szCs w:val="24"/>
      <w:lang w:val="en-NZ" w:eastAsia="en-NZ"/>
    </w:rPr>
  </w:style>
  <w:style w:type="character" w:customStyle="1" w:styleId="label">
    <w:name w:val="label"/>
    <w:basedOn w:val="DefaultParagraphFont"/>
    <w:rsid w:val="009710F3"/>
  </w:style>
  <w:style w:type="paragraph" w:customStyle="1" w:styleId="text">
    <w:name w:val="text"/>
    <w:basedOn w:val="Normal"/>
    <w:rsid w:val="009710F3"/>
    <w:pPr>
      <w:spacing w:before="100" w:beforeAutospacing="1" w:after="100" w:afterAutospacing="1" w:line="240" w:lineRule="auto"/>
    </w:pPr>
    <w:rPr>
      <w:rFonts w:ascii="Times New Roman" w:hAnsi="Times New Roman"/>
      <w:sz w:val="24"/>
      <w:szCs w:val="24"/>
      <w:lang w:val="en-NZ" w:eastAsia="en-NZ"/>
    </w:rPr>
  </w:style>
  <w:style w:type="table" w:customStyle="1" w:styleId="TableGrid2">
    <w:name w:val="Table Grid2"/>
    <w:basedOn w:val="TableNormal"/>
    <w:next w:val="TableGrid"/>
    <w:uiPriority w:val="39"/>
    <w:rsid w:val="0066727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BA75F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54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THeading1">
    <w:name w:val="MOT Heading 1"/>
    <w:next w:val="Normal"/>
    <w:link w:val="MOTHeading1Char"/>
    <w:qFormat/>
    <w:rsid w:val="00DF483A"/>
    <w:pPr>
      <w:spacing w:before="480" w:after="240" w:line="259" w:lineRule="auto"/>
    </w:pPr>
    <w:rPr>
      <w:rFonts w:ascii="Arial" w:eastAsiaTheme="minorHAnsi" w:hAnsi="Arial" w:cs="Arial"/>
      <w:b/>
      <w:sz w:val="24"/>
      <w:szCs w:val="24"/>
      <w:lang w:eastAsia="en-US"/>
    </w:rPr>
  </w:style>
  <w:style w:type="character" w:customStyle="1" w:styleId="MOTHeading1Char">
    <w:name w:val="MOT Heading 1 Char"/>
    <w:basedOn w:val="DefaultParagraphFont"/>
    <w:link w:val="MOTHeading1"/>
    <w:rsid w:val="00DF483A"/>
    <w:rPr>
      <w:rFonts w:ascii="Arial" w:eastAsiaTheme="minorHAnsi" w:hAnsi="Arial" w:cs="Arial"/>
      <w:b/>
      <w:sz w:val="24"/>
      <w:szCs w:val="24"/>
      <w:lang w:eastAsia="en-US"/>
    </w:rPr>
  </w:style>
  <w:style w:type="paragraph" w:customStyle="1" w:styleId="MOTStandard">
    <w:name w:val="MOT Standard"/>
    <w:link w:val="MOTStandardChar"/>
    <w:qFormat/>
    <w:rsid w:val="009A7177"/>
    <w:pPr>
      <w:numPr>
        <w:numId w:val="40"/>
      </w:numPr>
      <w:spacing w:before="240" w:line="259" w:lineRule="auto"/>
    </w:pPr>
    <w:rPr>
      <w:rFonts w:ascii="Arial" w:eastAsia="Times New Roman" w:hAnsi="Arial" w:cs="Arial"/>
      <w:sz w:val="22"/>
      <w:lang w:eastAsia="en-GB"/>
    </w:rPr>
  </w:style>
  <w:style w:type="character" w:customStyle="1" w:styleId="MOTStandardChar">
    <w:name w:val="MOT Standard Char"/>
    <w:basedOn w:val="DefaultParagraphFont"/>
    <w:link w:val="MOTStandard"/>
    <w:rsid w:val="009A7177"/>
    <w:rPr>
      <w:rFonts w:ascii="Arial" w:eastAsia="Times New Roman" w:hAnsi="Arial" w:cs="Arial"/>
      <w:sz w:val="22"/>
      <w:lang w:eastAsia="en-GB"/>
    </w:rPr>
  </w:style>
  <w:style w:type="paragraph" w:customStyle="1" w:styleId="MOTStandardLevel2">
    <w:name w:val="MOT Standard Level2"/>
    <w:basedOn w:val="MOTStandard"/>
    <w:qFormat/>
    <w:rsid w:val="009A7177"/>
    <w:pPr>
      <w:numPr>
        <w:ilvl w:val="1"/>
      </w:numPr>
      <w:tabs>
        <w:tab w:val="clear" w:pos="1276"/>
        <w:tab w:val="num" w:pos="360"/>
      </w:tabs>
      <w:ind w:left="1134"/>
    </w:pPr>
  </w:style>
  <w:style w:type="paragraph" w:customStyle="1" w:styleId="MOTStandardLevel3">
    <w:name w:val="MOT Standard Level3"/>
    <w:basedOn w:val="MOTStandardLevel2"/>
    <w:qFormat/>
    <w:rsid w:val="009A7177"/>
    <w:pPr>
      <w:numPr>
        <w:ilvl w:val="2"/>
      </w:numPr>
      <w:tabs>
        <w:tab w:val="clear" w:pos="1843"/>
        <w:tab w:val="num" w:pos="360"/>
      </w:tabs>
      <w:ind w:left="1701"/>
    </w:pPr>
  </w:style>
  <w:style w:type="paragraph" w:customStyle="1" w:styleId="MOTRecommendations">
    <w:name w:val="MOT Recommendations"/>
    <w:qFormat/>
    <w:rsid w:val="00F62C51"/>
    <w:pPr>
      <w:numPr>
        <w:numId w:val="41"/>
      </w:numPr>
      <w:spacing w:before="120" w:after="60"/>
    </w:pPr>
    <w:rPr>
      <w:rFonts w:ascii="Arial" w:eastAsia="Times New Roman"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390814187">
      <w:bodyDiv w:val="1"/>
      <w:marLeft w:val="0"/>
      <w:marRight w:val="0"/>
      <w:marTop w:val="0"/>
      <w:marBottom w:val="0"/>
      <w:divBdr>
        <w:top w:val="none" w:sz="0" w:space="0" w:color="auto"/>
        <w:left w:val="none" w:sz="0" w:space="0" w:color="auto"/>
        <w:bottom w:val="none" w:sz="0" w:space="0" w:color="auto"/>
        <w:right w:val="none" w:sz="0" w:space="0" w:color="auto"/>
      </w:divBdr>
    </w:div>
    <w:div w:id="391850696">
      <w:bodyDiv w:val="1"/>
      <w:marLeft w:val="0"/>
      <w:marRight w:val="0"/>
      <w:marTop w:val="0"/>
      <w:marBottom w:val="0"/>
      <w:divBdr>
        <w:top w:val="none" w:sz="0" w:space="0" w:color="auto"/>
        <w:left w:val="none" w:sz="0" w:space="0" w:color="auto"/>
        <w:bottom w:val="none" w:sz="0" w:space="0" w:color="auto"/>
        <w:right w:val="none" w:sz="0" w:space="0" w:color="auto"/>
      </w:divBdr>
    </w:div>
    <w:div w:id="540824765">
      <w:bodyDiv w:val="1"/>
      <w:marLeft w:val="0"/>
      <w:marRight w:val="0"/>
      <w:marTop w:val="0"/>
      <w:marBottom w:val="0"/>
      <w:divBdr>
        <w:top w:val="none" w:sz="0" w:space="0" w:color="auto"/>
        <w:left w:val="none" w:sz="0" w:space="0" w:color="auto"/>
        <w:bottom w:val="none" w:sz="0" w:space="0" w:color="auto"/>
        <w:right w:val="none" w:sz="0" w:space="0" w:color="auto"/>
      </w:divBdr>
    </w:div>
    <w:div w:id="984816308">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361972213">
      <w:bodyDiv w:val="1"/>
      <w:marLeft w:val="0"/>
      <w:marRight w:val="0"/>
      <w:marTop w:val="0"/>
      <w:marBottom w:val="0"/>
      <w:divBdr>
        <w:top w:val="none" w:sz="0" w:space="0" w:color="auto"/>
        <w:left w:val="none" w:sz="0" w:space="0" w:color="auto"/>
        <w:bottom w:val="none" w:sz="0" w:space="0" w:color="auto"/>
        <w:right w:val="none" w:sz="0" w:space="0" w:color="auto"/>
      </w:divBdr>
    </w:div>
    <w:div w:id="1460105115">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768040981">
      <w:bodyDiv w:val="1"/>
      <w:marLeft w:val="0"/>
      <w:marRight w:val="0"/>
      <w:marTop w:val="0"/>
      <w:marBottom w:val="0"/>
      <w:divBdr>
        <w:top w:val="none" w:sz="0" w:space="0" w:color="auto"/>
        <w:left w:val="none" w:sz="0" w:space="0" w:color="auto"/>
        <w:bottom w:val="none" w:sz="0" w:space="0" w:color="auto"/>
        <w:right w:val="none" w:sz="0" w:space="0" w:color="auto"/>
      </w:divBdr>
      <w:divsChild>
        <w:div w:id="445662906">
          <w:marLeft w:val="0"/>
          <w:marRight w:val="0"/>
          <w:marTop w:val="83"/>
          <w:marBottom w:val="0"/>
          <w:divBdr>
            <w:top w:val="none" w:sz="0" w:space="0" w:color="auto"/>
            <w:left w:val="none" w:sz="0" w:space="0" w:color="auto"/>
            <w:bottom w:val="none" w:sz="0" w:space="0" w:color="auto"/>
            <w:right w:val="none" w:sz="0" w:space="0" w:color="auto"/>
          </w:divBdr>
        </w:div>
      </w:divsChild>
    </w:div>
    <w:div w:id="1897663964">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 w:id="21077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t.nz/act/public/1974/0066/latest/DLM425592.html?search=sw_096be8ed81bd75e6_emergency_25_se&amp;p=1" TargetMode="External"/><Relationship Id="rId18" Type="http://schemas.openxmlformats.org/officeDocument/2006/relationships/hyperlink" Target="https://www.legislation.govt.nz/act/public/1998/0110/latest/DLM2609705.html" TargetMode="External"/><Relationship Id="rId26" Type="http://schemas.openxmlformats.org/officeDocument/2006/relationships/hyperlink" Target="https://www.legislation.govt.nz/act/public/1974/0066/latest/DLM420459.html" TargetMode="External"/><Relationship Id="rId3" Type="http://schemas.openxmlformats.org/officeDocument/2006/relationships/styles" Target="styles.xml"/><Relationship Id="rId21" Type="http://schemas.openxmlformats.org/officeDocument/2006/relationships/hyperlink" Target="https://www.nzta.govt.nz/about-us/about-waka-kotahi-nz-transport-agency/environmental-and-social-responsibility/urban-street-guid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govt.nz/act/public/1974/0066/latest/DLM420492.html?search=sw_096be8ed81aa897b_bus+shelter_25_se&amp;p=1&amp;sr=1" TargetMode="External"/><Relationship Id="rId17" Type="http://schemas.openxmlformats.org/officeDocument/2006/relationships/hyperlink" Target="https://www.legislation.govt.nz/regulation/public/1965/0063/latest/whole.html" TargetMode="External"/><Relationship Id="rId25" Type="http://schemas.openxmlformats.org/officeDocument/2006/relationships/hyperlink" Target="https://www.legislation.govt.nz/act/public/1974/0066/latest/DLM420377.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zta.govt.nz/assets/resources/rules/docs/traffic-control-devices-2004-as-at-1-april-2022.pdf" TargetMode="External"/><Relationship Id="rId20" Type="http://schemas.openxmlformats.org/officeDocument/2006/relationships/hyperlink" Target="https://www.nzta.govt.nz/roads-and-rail/play-street-guidelines/" TargetMode="External"/><Relationship Id="rId29" Type="http://schemas.openxmlformats.org/officeDocument/2006/relationships/hyperlink" Target="https://www.legislation.govt.nz/act/public/1974/0066/latest/DLM420469.html?search=sw_096be8ed81aa897b_pedestrina+mall_25_se&amp;p=1&amp;sr=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1974/0066/latest/DLM420469.html?search=sw_096be8ed81aa897b_pedestrina+mall_25_se&amp;p=1&amp;sr=2" TargetMode="External"/><Relationship Id="rId24" Type="http://schemas.openxmlformats.org/officeDocument/2006/relationships/hyperlink" Target="https://www.legislation.govt.nz/act/public/1974/0066/latest/DLM420453.html" TargetMode="External"/><Relationship Id="rId32" Type="http://schemas.openxmlformats.org/officeDocument/2006/relationships/hyperlink" Target="https://www.legislation.govt.nz/act/public/1974/0066/latest/DLM420492.html?search=sw_096be8ed81bd75e6_bus+shelter_25_se&amp;p=1&amp;sr=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t.nz/act/public/1998/0110/latest/DLM2609705.html" TargetMode="External"/><Relationship Id="rId23" Type="http://schemas.openxmlformats.org/officeDocument/2006/relationships/hyperlink" Target="https://www.legislation.govt.nz/act/public/1974/0066/latest/DLM420377.html" TargetMode="External"/><Relationship Id="rId28" Type="http://schemas.openxmlformats.org/officeDocument/2006/relationships/hyperlink" Target="https://www.legislation.govt.nz/act/public/1974/0066/latest/DLM420459.html" TargetMode="External"/><Relationship Id="rId36" Type="http://schemas.openxmlformats.org/officeDocument/2006/relationships/fontTable" Target="fontTable.xml"/><Relationship Id="rId10" Type="http://schemas.openxmlformats.org/officeDocument/2006/relationships/hyperlink" Target="https://www.legislation.govt.nz/act/public/1974/0066/latest/DLM420447.html" TargetMode="External"/><Relationship Id="rId19" Type="http://schemas.openxmlformats.org/officeDocument/2006/relationships/hyperlink" Target="https://www.nzta.govt.nz/roads-and-rail/code-of-practice-for-temporary-traffic-management/" TargetMode="External"/><Relationship Id="rId31" Type="http://schemas.openxmlformats.org/officeDocument/2006/relationships/hyperlink" Target="https://www.legislation.govt.nz/act/public/1974/0066/latest/DLM420492.html?search=sw_096be8ed81bd75e6_bus+shelter_25_se&amp;p=1&amp;sr=1" TargetMode="External"/><Relationship Id="rId4" Type="http://schemas.openxmlformats.org/officeDocument/2006/relationships/settings" Target="settings.xml"/><Relationship Id="rId9" Type="http://schemas.openxmlformats.org/officeDocument/2006/relationships/hyperlink" Target="https://www.legislation.govt.nz/act/public/1974/0066/82.0/DLM420459.html?search=sw_096be8ed81693756_334_25_se&amp;p=1&amp;sr=1" TargetMode="External"/><Relationship Id="rId14" Type="http://schemas.openxmlformats.org/officeDocument/2006/relationships/hyperlink" Target="https://www.legislation.govt.nz/act/public/2002/0084/latest/DLM172319.html?search=sw_096be8ed81b28c20_78_25_se&amp;p=1" TargetMode="External"/><Relationship Id="rId22" Type="http://schemas.openxmlformats.org/officeDocument/2006/relationships/hyperlink" Target="https://www.legislation.govt.nz/act/public/2002/0084/latest/DLM6236805.html" TargetMode="External"/><Relationship Id="rId27" Type="http://schemas.openxmlformats.org/officeDocument/2006/relationships/hyperlink" Target="https://www.legislation.govt.nz/act/public/1974/0066/latest/DLM420459.html" TargetMode="External"/><Relationship Id="rId30" Type="http://schemas.openxmlformats.org/officeDocument/2006/relationships/hyperlink" Target="https://www.legislation.govt.nz/act/public/1974/0066/latest/DLM420469.html?search=sw_096be8ed81aa897b_pedestrina+mall_25_se&amp;p=1&amp;sr=2"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t.nz/act/public/1974/0066/latest/DLM420377.html?search=sw_096be8ed81bd75e6_pedestrina+mall_25_se&amp;p=1" TargetMode="External"/><Relationship Id="rId13" Type="http://schemas.openxmlformats.org/officeDocument/2006/relationships/hyperlink" Target="https://www.aucklandccmp.co.nz/access-for-everyone-a4e/" TargetMode="External"/><Relationship Id="rId18" Type="http://schemas.openxmlformats.org/officeDocument/2006/relationships/hyperlink" Target="https://en.wikipedia.org/wiki/Ciclov%C3%ADa" TargetMode="External"/><Relationship Id="rId26" Type="http://schemas.openxmlformats.org/officeDocument/2006/relationships/hyperlink" Target="https://legislation.govt.nz/act/public/2002/0084/latest/DLM173404.html" TargetMode="External"/><Relationship Id="rId3" Type="http://schemas.openxmlformats.org/officeDocument/2006/relationships/hyperlink" Target="https://environment.govt.nz/what-government-is-doing/areas-of-work/climate-change/emissions-reduction-plan/" TargetMode="External"/><Relationship Id="rId21" Type="http://schemas.openxmlformats.org/officeDocument/2006/relationships/hyperlink" Target="https://www.legislation.govt.nz/act/public/2002/0084/latest/DLM6236805.html" TargetMode="External"/><Relationship Id="rId7" Type="http://schemas.openxmlformats.org/officeDocument/2006/relationships/hyperlink" Target="https://environment.govt.nz/acts-and-regulations/national-policy-statements/national-policy-statement-urban-development/" TargetMode="External"/><Relationship Id="rId12" Type="http://schemas.openxmlformats.org/officeDocument/2006/relationships/hyperlink" Target="https://assets.publishing.service.gov.uk/government/uploads/system/uploads/attachment_data/file/1007815/gear-change-one-year-on.pdf" TargetMode="External"/><Relationship Id="rId17" Type="http://schemas.openxmlformats.org/officeDocument/2006/relationships/hyperlink" Target="https://www.legislation.govt.nz/act/public/1974/0066/latest/DLM420469.html?search=sw_096be8ed81c07f78_pedestrina+mall_25_se&amp;p=1&amp;sr=2" TargetMode="External"/><Relationship Id="rId25" Type="http://schemas.openxmlformats.org/officeDocument/2006/relationships/hyperlink" Target="https://www.legislation.govt.nz/act/public/2002/0084/latest/DLM172328.html?search=sw_096be8ed81b28c20_716a_25_se&amp;p=1" TargetMode="External"/><Relationship Id="rId2" Type="http://schemas.openxmlformats.org/officeDocument/2006/relationships/hyperlink" Target="https://www.transport.govt.nz/area-of-interest/strategy-and-direction/government-policy-statement-on-land-transport-2021/" TargetMode="External"/><Relationship Id="rId16" Type="http://schemas.openxmlformats.org/officeDocument/2006/relationships/hyperlink" Target="https://www.legislation.govt.nz/act/public/1998/0110/latest/DLM2609705.html?search=sw_096be8ed81bc8b30_bylaw_25_se&amp;p=1&amp;sr=4" TargetMode="External"/><Relationship Id="rId20" Type="http://schemas.openxmlformats.org/officeDocument/2006/relationships/hyperlink" Target="https://www.legislation.govt.nz/act/public/2002/0084/latest/DLM175643.html" TargetMode="External"/><Relationship Id="rId29" Type="http://schemas.openxmlformats.org/officeDocument/2006/relationships/hyperlink" Target="https://www.legislation.govt.nz/act/public/2002/0084/latest/DLM6236805.html" TargetMode="External"/><Relationship Id="rId1" Type="http://schemas.openxmlformats.org/officeDocument/2006/relationships/hyperlink" Target="https://www.transport.govt.nz/area-of-interest/walking-and-cycling/accessible-streets/" TargetMode="External"/><Relationship Id="rId6" Type="http://schemas.openxmlformats.org/officeDocument/2006/relationships/hyperlink" Target="https://apps.who.int/iris/bitstream/handle/10665/272722/9789241514187-eng.pdf" TargetMode="External"/><Relationship Id="rId11" Type="http://schemas.openxmlformats.org/officeDocument/2006/relationships/hyperlink" Target="https://www.legislation.govt.nz/act/public/1974/0066/latest/DLM425592.html?search=sw_096be8ed81bd75e6_emergency_25_se&amp;p=1" TargetMode="External"/><Relationship Id="rId24" Type="http://schemas.openxmlformats.org/officeDocument/2006/relationships/hyperlink" Target="https://www.legislation.govt.nz/act/public/2002/0084/latest/DLM172326.html?search=sw_096be8ed81b28c20_78_25_se&amp;p=1" TargetMode="External"/><Relationship Id="rId5" Type="http://schemas.openxmlformats.org/officeDocument/2006/relationships/hyperlink" Target="https://www.transport.govt.nz/area-of-interest/safety/road-to-zero" TargetMode="External"/><Relationship Id="rId15" Type="http://schemas.openxmlformats.org/officeDocument/2006/relationships/hyperlink" Target="https://www.legislation.govt.nz/act/public/1974/0066/82.0/DLM420459.html?search=sw_096be8ed81693756_334_25_se&amp;p=1&amp;sr=1" TargetMode="External"/><Relationship Id="rId23" Type="http://schemas.openxmlformats.org/officeDocument/2006/relationships/hyperlink" Target="https://www.legislation.govt.nz/act/public/2002/0084/latest/DLM172319.html" TargetMode="External"/><Relationship Id="rId28" Type="http://schemas.openxmlformats.org/officeDocument/2006/relationships/hyperlink" Target="https://www.legislation.govt.nz/act/public/1998/0110/latest/whole.html" TargetMode="External"/><Relationship Id="rId10" Type="http://schemas.openxmlformats.org/officeDocument/2006/relationships/hyperlink" Target="https://www.legislation.govt.nz/act/public/1974/0066/latest/DLM420459.html" TargetMode="External"/><Relationship Id="rId19" Type="http://schemas.openxmlformats.org/officeDocument/2006/relationships/hyperlink" Target="http://schoolstreets.org.uk/" TargetMode="External"/><Relationship Id="rId4" Type="http://schemas.openxmlformats.org/officeDocument/2006/relationships/hyperlink" Target="https://ccc-production-media.s3.ap-southeast-2.amazonaws.com/public/Inaia-tonu-nei-a-low-emissions-future-for-Aotearoa/Recommendations-from-Inaia-tonu-nei-Advice-Report.pdf" TargetMode="External"/><Relationship Id="rId9" Type="http://schemas.openxmlformats.org/officeDocument/2006/relationships/hyperlink" Target="https://www.legislation.govt.nz/act/public/1974/0066/latest/DLM422372.html?search=sw_096be8ed81bd75e6_pedestrina+mall_25_se&amp;p=1" TargetMode="External"/><Relationship Id="rId14" Type="http://schemas.openxmlformats.org/officeDocument/2006/relationships/hyperlink" Target="https://helenclark.foundation/publications-and-media/the-shared-path-people-not-cars-at-the-heart-of-communities/" TargetMode="External"/><Relationship Id="rId22" Type="http://schemas.openxmlformats.org/officeDocument/2006/relationships/hyperlink" Target="https://helenclark.foundation/publications-and-media/the-shared-path-people-not-cars-at-the-heart-of-communities/" TargetMode="External"/><Relationship Id="rId27" Type="http://schemas.openxmlformats.org/officeDocument/2006/relationships/hyperlink" Target="https://www.legislation.govt.nz/act/public/1998/0110/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Huf21</b:Tag>
    <b:SourceType>InternetSite</b:SourceType>
    <b:Guid>{4C183F0E-B3EC-4B6C-814A-A22FD4BE805E}</b:Guid>
    <b:Title>RNZ News: Low traffic network trial ended early due to vandalism 'putting the public at risk'</b:Title>
    <b:Year>2021</b:Year>
    <b:Author>
      <b:Author>
        <b:NameList>
          <b:Person>
            <b:Last>Huffadine</b:Last>
            <b:First>Leith</b:First>
          </b:Person>
        </b:NameList>
      </b:Author>
    </b:Author>
    <b:InternetSiteTitle>RNZ</b:InternetSiteTitle>
    <b:Month>May</b:Month>
    <b:Day>20</b:Day>
    <b:URL>https://www.rnz.co.nz/news/national/443019/low-traffic-network-trial-ended-early-due-to-vandalism-putting-the-public-at-risk</b:URL>
    <b:RefOrder>1</b:RefOrder>
  </b:Source>
</b:Sources>
</file>

<file path=customXml/itemProps1.xml><?xml version="1.0" encoding="utf-8"?>
<ds:datastoreItem xmlns:ds="http://schemas.openxmlformats.org/officeDocument/2006/customXml" ds:itemID="{D5EC98FB-8C45-4FF2-94D0-53192828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9697</Words>
  <Characters>55274</Characters>
  <Application>Microsoft Office Word</Application>
  <DocSecurity>0</DocSecurity>
  <Lines>460</Lines>
  <Paragraphs>129</Paragraphs>
  <ScaleCrop>false</ScaleCrop>
  <Company/>
  <LinksUpToDate>false</LinksUpToDate>
  <CharactersWithSpaces>64842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2022-08-05T00:09:00Z</dcterms:created>
  <dcterms:modified xsi:type="dcterms:W3CDTF">2022-08-05T00:09:00Z</dcterms:modified>
</cp:coreProperties>
</file>