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573F" w14:textId="7717840F" w:rsidR="00AA235E" w:rsidRDefault="007F10F6" w:rsidP="000E0355">
      <w:pPr>
        <w:pStyle w:val="Heading1"/>
      </w:pPr>
      <w:bookmarkStart w:id="0" w:name="_fs_d4lC69k4UkaGnwNu98CLQ"/>
      <w:bookmarkStart w:id="1" w:name="_GoBack"/>
      <w:bookmarkEnd w:id="1"/>
      <w:r w:rsidRPr="007F10F6">
        <w:rPr>
          <w:color w:val="19456B" w:themeColor="background2"/>
          <w:sz w:val="40"/>
        </w:rPr>
        <w:t>TIO USER GUIDE</w:t>
      </w:r>
      <w:r w:rsidRPr="0089052D">
        <w:rPr>
          <w:sz w:val="40"/>
        </w:rPr>
        <w:br/>
      </w:r>
      <w:bookmarkEnd w:id="0"/>
      <w:r w:rsidR="00F81825">
        <w:t>LCLR Programme</w:t>
      </w:r>
      <w:r w:rsidR="00DA743E">
        <w:t xml:space="preserve"> Exemplar for NLTP Inclusion</w:t>
      </w:r>
    </w:p>
    <w:p w14:paraId="79F8F632" w14:textId="4A36BD64" w:rsidR="007053F3" w:rsidRDefault="007053F3" w:rsidP="007F10F6">
      <w:pPr>
        <w:pStyle w:val="FluentText"/>
      </w:pPr>
    </w:p>
    <w:p w14:paraId="310C7B1F" w14:textId="77777777" w:rsidR="005D62B0" w:rsidRPr="00B77903" w:rsidRDefault="005D62B0" w:rsidP="007F10F6">
      <w:pPr>
        <w:pStyle w:val="FluentText"/>
      </w:pPr>
    </w:p>
    <w:p w14:paraId="109DF41D" w14:textId="5494ACC7" w:rsidR="00AA235E" w:rsidRDefault="00AA235E" w:rsidP="007053F3">
      <w:pPr>
        <w:pStyle w:val="SectionHeading"/>
      </w:pPr>
      <w:r w:rsidRPr="00C868BC">
        <w:t>New Starter?</w:t>
      </w:r>
    </w:p>
    <w:p w14:paraId="66B543A1" w14:textId="77777777" w:rsidR="007053F3" w:rsidRPr="007053F3" w:rsidRDefault="007053F3" w:rsidP="007053F3">
      <w:pPr>
        <w:pStyle w:val="FluentText"/>
      </w:pPr>
    </w:p>
    <w:p w14:paraId="16AAC96A" w14:textId="77777777" w:rsidR="00AA235E" w:rsidRDefault="00AA235E" w:rsidP="007F10F6">
      <w:pPr>
        <w:pStyle w:val="FluentText"/>
      </w:pPr>
      <w:r w:rsidRPr="00B77903">
        <w:t xml:space="preserve">Click on </w:t>
      </w:r>
      <w:r w:rsidRPr="00DA4BC1">
        <w:rPr>
          <w:b/>
          <w:u w:val="single"/>
        </w:rPr>
        <w:t>Introduction to TIO</w:t>
      </w:r>
      <w:r w:rsidRPr="0089052D">
        <w:t xml:space="preserve"> to learn</w:t>
      </w:r>
      <w:r>
        <w:t xml:space="preserve"> important things about TIO, and</w:t>
      </w:r>
      <w:r w:rsidRPr="0089052D">
        <w:t xml:space="preserve"> </w:t>
      </w:r>
      <w:r>
        <w:t xml:space="preserve">correct or </w:t>
      </w:r>
      <w:r w:rsidRPr="0089052D">
        <w:t>useful time-saving skills</w:t>
      </w:r>
      <w:r>
        <w:t>.</w:t>
      </w:r>
    </w:p>
    <w:p w14:paraId="30FDA8EC" w14:textId="577906B3" w:rsidR="00AA235E" w:rsidRDefault="00AA235E" w:rsidP="007F10F6">
      <w:pPr>
        <w:pStyle w:val="FluentText"/>
      </w:pPr>
    </w:p>
    <w:p w14:paraId="5902E521" w14:textId="77777777" w:rsidR="007053F3" w:rsidRPr="0089052D" w:rsidRDefault="007053F3" w:rsidP="007F10F6">
      <w:pPr>
        <w:pStyle w:val="FluentText"/>
      </w:pPr>
    </w:p>
    <w:p w14:paraId="5168D34E" w14:textId="18183813" w:rsidR="00AA235E" w:rsidRDefault="00AA235E" w:rsidP="007053F3">
      <w:pPr>
        <w:pStyle w:val="SectionHeading"/>
      </w:pPr>
      <w:r w:rsidRPr="0089052D">
        <w:t>Role</w:t>
      </w:r>
      <w:r>
        <w:t xml:space="preserve"> and Responsibility</w:t>
      </w:r>
    </w:p>
    <w:p w14:paraId="742BF872" w14:textId="77777777" w:rsidR="009D2994" w:rsidRPr="009D2994" w:rsidRDefault="009D2994" w:rsidP="009D2994">
      <w:pPr>
        <w:pStyle w:val="FluentText"/>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1DAF0" w:themeFill="background2" w:themeFillTint="33"/>
        <w:tblCellMar>
          <w:top w:w="113" w:type="dxa"/>
          <w:bottom w:w="113" w:type="dxa"/>
        </w:tblCellMar>
        <w:tblLook w:val="04A0" w:firstRow="1" w:lastRow="0" w:firstColumn="1" w:lastColumn="0" w:noHBand="0" w:noVBand="1"/>
      </w:tblPr>
      <w:tblGrid>
        <w:gridCol w:w="5270"/>
        <w:gridCol w:w="10130"/>
      </w:tblGrid>
      <w:tr w:rsidR="00DA743E" w:rsidRPr="00EC7A66" w14:paraId="710F5B10" w14:textId="77777777" w:rsidTr="009D2994">
        <w:tc>
          <w:tcPr>
            <w:tcW w:w="3582" w:type="dxa"/>
            <w:shd w:val="clear" w:color="auto" w:fill="C1DAF0" w:themeFill="background2" w:themeFillTint="33"/>
            <w:vAlign w:val="center"/>
          </w:tcPr>
          <w:p w14:paraId="458BF676" w14:textId="0C60C3EA" w:rsidR="00DA743E" w:rsidRDefault="00DA743E" w:rsidP="007F10F6">
            <w:pPr>
              <w:pStyle w:val="FluentText"/>
              <w:rPr>
                <w:b/>
              </w:rPr>
            </w:pPr>
            <w:r>
              <w:rPr>
                <w:b/>
              </w:rPr>
              <w:t>Regional Transport Committees</w:t>
            </w:r>
            <w:r w:rsidR="003562E7">
              <w:rPr>
                <w:b/>
              </w:rPr>
              <w:t xml:space="preserve"> (RTC)</w:t>
            </w:r>
          </w:p>
          <w:p w14:paraId="7ADC2B6F" w14:textId="4326E0D4" w:rsidR="00DA743E" w:rsidRDefault="00DA743E" w:rsidP="007F10F6">
            <w:pPr>
              <w:pStyle w:val="FluentText"/>
              <w:rPr>
                <w:b/>
              </w:rPr>
            </w:pPr>
          </w:p>
        </w:tc>
        <w:tc>
          <w:tcPr>
            <w:tcW w:w="6886" w:type="dxa"/>
            <w:shd w:val="clear" w:color="auto" w:fill="C1DAF0" w:themeFill="background2" w:themeFillTint="33"/>
            <w:vAlign w:val="center"/>
          </w:tcPr>
          <w:p w14:paraId="6B7B378F" w14:textId="58DF0BA1" w:rsidR="00DA743E" w:rsidRDefault="009D3A0B" w:rsidP="007F10F6">
            <w:pPr>
              <w:pStyle w:val="FluentText"/>
            </w:pPr>
            <w:r>
              <w:t>LCLR p</w:t>
            </w:r>
            <w:r w:rsidR="00F81825">
              <w:t>rogrammes</w:t>
            </w:r>
            <w:r w:rsidR="00DA743E">
              <w:t xml:space="preserve"> in TIO are submitted </w:t>
            </w:r>
            <w:r w:rsidR="00DE132C">
              <w:t xml:space="preserve">to </w:t>
            </w:r>
            <w:r w:rsidR="00DA743E">
              <w:t>a</w:t>
            </w:r>
            <w:r w:rsidR="00DE132C">
              <w:t>n</w:t>
            </w:r>
            <w:r w:rsidR="00DA743E">
              <w:t xml:space="preserve"> RTC for inclusion in their RLTP. All </w:t>
            </w:r>
            <w:r>
              <w:t xml:space="preserve">LCLR </w:t>
            </w:r>
            <w:r w:rsidR="00F81825">
              <w:t>programmes</w:t>
            </w:r>
            <w:r>
              <w:t xml:space="preserve"> </w:t>
            </w:r>
            <w:r w:rsidR="00DE132C">
              <w:t>are required to be included in an RLTP to be included in the NLTP.</w:t>
            </w:r>
          </w:p>
        </w:tc>
      </w:tr>
      <w:tr w:rsidR="00AA235E" w:rsidRPr="00EC7A66" w14:paraId="3126C2C9" w14:textId="77777777" w:rsidTr="009D2994">
        <w:tc>
          <w:tcPr>
            <w:tcW w:w="3582" w:type="dxa"/>
            <w:shd w:val="clear" w:color="auto" w:fill="C1DAF0" w:themeFill="background2" w:themeFillTint="33"/>
            <w:vAlign w:val="center"/>
          </w:tcPr>
          <w:p w14:paraId="3D7F3226" w14:textId="1C3D788F" w:rsidR="00AA235E" w:rsidRPr="007053F3" w:rsidRDefault="00DA743E" w:rsidP="007F10F6">
            <w:pPr>
              <w:pStyle w:val="FluentText"/>
              <w:rPr>
                <w:b/>
              </w:rPr>
            </w:pPr>
            <w:r>
              <w:rPr>
                <w:b/>
              </w:rPr>
              <w:t xml:space="preserve">Activity Owner </w:t>
            </w:r>
            <w:r>
              <w:rPr>
                <w:b/>
              </w:rPr>
              <w:br/>
              <w:t>(</w:t>
            </w:r>
            <w:r w:rsidR="00AA235E" w:rsidRPr="007053F3">
              <w:rPr>
                <w:b/>
              </w:rPr>
              <w:t>Approved Organisations (AO)</w:t>
            </w:r>
            <w:r>
              <w:rPr>
                <w:b/>
              </w:rPr>
              <w:t xml:space="preserve"> or </w:t>
            </w:r>
            <w:r w:rsidRPr="007053F3">
              <w:rPr>
                <w:b/>
              </w:rPr>
              <w:t>Waka Kotahi</w:t>
            </w:r>
            <w:r>
              <w:rPr>
                <w:b/>
              </w:rPr>
              <w:t>)</w:t>
            </w:r>
          </w:p>
        </w:tc>
        <w:tc>
          <w:tcPr>
            <w:tcW w:w="6886" w:type="dxa"/>
            <w:shd w:val="clear" w:color="auto" w:fill="C1DAF0" w:themeFill="background2" w:themeFillTint="33"/>
            <w:vAlign w:val="center"/>
          </w:tcPr>
          <w:p w14:paraId="53B3BB56" w14:textId="47CDDD13" w:rsidR="00AA235E" w:rsidRPr="00EC7A66" w:rsidRDefault="00F81825" w:rsidP="007F10F6">
            <w:pPr>
              <w:pStyle w:val="FluentText"/>
            </w:pPr>
            <w:r>
              <w:t>Submit their completed LCLR programme spreadsheet into TIO. M</w:t>
            </w:r>
            <w:r w:rsidR="00DA743E">
              <w:t xml:space="preserve">odify </w:t>
            </w:r>
            <w:r>
              <w:t>the pre-established LCLR programme</w:t>
            </w:r>
            <w:r w:rsidR="00DA743E">
              <w:t xml:space="preserve"> in TIO. Submit the </w:t>
            </w:r>
            <w:r>
              <w:t>programme</w:t>
            </w:r>
            <w:r w:rsidR="00DA743E">
              <w:t xml:space="preserve"> to RTCs for inclusion into the RLTP/NTLP</w:t>
            </w:r>
          </w:p>
        </w:tc>
      </w:tr>
      <w:tr w:rsidR="00AA235E" w:rsidRPr="00EC7A66" w14:paraId="3B00ED73" w14:textId="77777777" w:rsidTr="009D2994">
        <w:tc>
          <w:tcPr>
            <w:tcW w:w="3582" w:type="dxa"/>
            <w:shd w:val="clear" w:color="auto" w:fill="C1DAF0" w:themeFill="background2" w:themeFillTint="33"/>
            <w:vAlign w:val="center"/>
          </w:tcPr>
          <w:p w14:paraId="4589268E" w14:textId="77777777" w:rsidR="00DA743E" w:rsidRDefault="00AA235E" w:rsidP="007F10F6">
            <w:pPr>
              <w:pStyle w:val="FluentText"/>
              <w:rPr>
                <w:b/>
              </w:rPr>
            </w:pPr>
            <w:r w:rsidRPr="007053F3">
              <w:rPr>
                <w:b/>
              </w:rPr>
              <w:t xml:space="preserve">Waka Kotahi </w:t>
            </w:r>
            <w:r w:rsidR="00DA743E">
              <w:rPr>
                <w:b/>
              </w:rPr>
              <w:t>Investment Advisor</w:t>
            </w:r>
          </w:p>
          <w:p w14:paraId="370B6C1E" w14:textId="2D7390DD" w:rsidR="00AA235E" w:rsidRPr="007053F3" w:rsidRDefault="00DA743E" w:rsidP="007F10F6">
            <w:pPr>
              <w:pStyle w:val="FluentText"/>
              <w:rPr>
                <w:b/>
              </w:rPr>
            </w:pPr>
            <w:r>
              <w:rPr>
                <w:b/>
              </w:rPr>
              <w:t xml:space="preserve"> </w:t>
            </w:r>
          </w:p>
        </w:tc>
        <w:tc>
          <w:tcPr>
            <w:tcW w:w="6886" w:type="dxa"/>
            <w:shd w:val="clear" w:color="auto" w:fill="C1DAF0" w:themeFill="background2" w:themeFillTint="33"/>
            <w:vAlign w:val="center"/>
          </w:tcPr>
          <w:p w14:paraId="4C3F7F3C" w14:textId="794733E7" w:rsidR="00AA235E" w:rsidRPr="00EC7A66" w:rsidRDefault="00DA743E" w:rsidP="007F10F6">
            <w:pPr>
              <w:pStyle w:val="FluentText"/>
            </w:pPr>
            <w:r>
              <w:t xml:space="preserve">Review </w:t>
            </w:r>
            <w:r w:rsidR="00F81825">
              <w:t>the LCLR programme spreadsheet and</w:t>
            </w:r>
            <w:r>
              <w:t xml:space="preserve"> information </w:t>
            </w:r>
            <w:r w:rsidR="00F81825">
              <w:t>input into TIO.</w:t>
            </w:r>
            <w:r>
              <w:t xml:space="preserve"> </w:t>
            </w:r>
            <w:r w:rsidR="00F81825">
              <w:t>L</w:t>
            </w:r>
            <w:r>
              <w:t xml:space="preserve">iaise with the Activity Owner on any incomplete, inaccurate or incorrect information included in TIO for the </w:t>
            </w:r>
            <w:r w:rsidR="00F81825">
              <w:t>programme</w:t>
            </w:r>
            <w:r>
              <w:t>.</w:t>
            </w:r>
          </w:p>
        </w:tc>
      </w:tr>
    </w:tbl>
    <w:p w14:paraId="104471D5" w14:textId="388522B4" w:rsidR="00AA235E" w:rsidRDefault="00AA235E" w:rsidP="007F10F6">
      <w:pPr>
        <w:pStyle w:val="FluentText"/>
      </w:pPr>
    </w:p>
    <w:p w14:paraId="669118FF" w14:textId="53976DFD" w:rsidR="00801EE2" w:rsidRDefault="00F56D56" w:rsidP="007F10F6">
      <w:pPr>
        <w:pStyle w:val="FluentText"/>
      </w:pPr>
      <w:r>
        <w:pict w14:anchorId="45330713">
          <v:rect id="_x0000_i1025" style="width:471.95pt;height:1.5pt" o:hrpct="900" o:hralign="center" o:hrstd="t" o:hr="t" fillcolor="#a0a0a0" stroked="f"/>
        </w:pict>
      </w:r>
    </w:p>
    <w:p w14:paraId="47235553" w14:textId="77777777" w:rsidR="00801EE2" w:rsidRPr="00801EE2" w:rsidRDefault="00801EE2" w:rsidP="00801EE2"/>
    <w:p w14:paraId="71CAC5D2" w14:textId="418E602D" w:rsidR="001B7122" w:rsidRPr="00A76E45" w:rsidRDefault="001B7122" w:rsidP="00EF42E1">
      <w:pPr>
        <w:pStyle w:val="FluentText"/>
        <w:spacing w:after="60"/>
        <w:rPr>
          <w:b/>
          <w:color w:val="AFBD22" w:themeColor="text2"/>
          <w:sz w:val="22"/>
        </w:rPr>
      </w:pPr>
      <w:r w:rsidRPr="00A76E45">
        <w:rPr>
          <w:b/>
          <w:color w:val="AFBD22" w:themeColor="text2"/>
          <w:sz w:val="22"/>
        </w:rPr>
        <w:t>What level is the exemplar set</w:t>
      </w:r>
      <w:r w:rsidR="00A76E45">
        <w:rPr>
          <w:b/>
          <w:color w:val="AFBD22" w:themeColor="text2"/>
          <w:sz w:val="22"/>
        </w:rPr>
        <w:t>?</w:t>
      </w:r>
    </w:p>
    <w:p w14:paraId="758DEA97" w14:textId="7DB3423D" w:rsidR="00AA235E" w:rsidRPr="008E1854" w:rsidRDefault="00A76E45" w:rsidP="008E1854">
      <w:pPr>
        <w:pStyle w:val="FluentText"/>
        <w:spacing w:after="60"/>
        <w:rPr>
          <w:rFonts w:cstheme="minorHAnsi"/>
          <w:color w:val="19456B" w:themeColor="background2"/>
        </w:rPr>
      </w:pPr>
      <w:r w:rsidRPr="009F7B41">
        <w:rPr>
          <w:rFonts w:cstheme="minorHAnsi"/>
          <w:color w:val="19456B" w:themeColor="background2"/>
        </w:rPr>
        <w:t>The exemplar is based on a</w:t>
      </w:r>
      <w:r w:rsidR="00F81825">
        <w:rPr>
          <w:rFonts w:cstheme="minorHAnsi"/>
          <w:color w:val="19456B" w:themeColor="background2"/>
        </w:rPr>
        <w:t>n Approved Organisation</w:t>
      </w:r>
      <w:r w:rsidRPr="009F7B41">
        <w:rPr>
          <w:rFonts w:cstheme="minorHAnsi"/>
          <w:color w:val="19456B" w:themeColor="background2"/>
        </w:rPr>
        <w:t xml:space="preserve"> </w:t>
      </w:r>
      <w:r w:rsidR="00F81825">
        <w:rPr>
          <w:rFonts w:cstheme="minorHAnsi"/>
          <w:color w:val="19456B" w:themeColor="background2"/>
        </w:rPr>
        <w:t>programme</w:t>
      </w:r>
      <w:r w:rsidRPr="009F7B41">
        <w:rPr>
          <w:rFonts w:cstheme="minorHAnsi"/>
          <w:color w:val="19456B" w:themeColor="background2"/>
        </w:rPr>
        <w:t xml:space="preserve"> with a view of both ‘Activity Owner’ and ‘Investment Advisor’ inputs. The information view i</w:t>
      </w:r>
      <w:r w:rsidR="001B7122" w:rsidRPr="009F7B41">
        <w:rPr>
          <w:rFonts w:cstheme="minorHAnsi"/>
          <w:color w:val="19456B" w:themeColor="background2"/>
        </w:rPr>
        <w:t>s set at</w:t>
      </w:r>
      <w:r w:rsidRPr="009F7B41">
        <w:rPr>
          <w:rFonts w:cstheme="minorHAnsi"/>
          <w:color w:val="19456B" w:themeColor="background2"/>
        </w:rPr>
        <w:t xml:space="preserve"> the requirements for</w:t>
      </w:r>
      <w:r w:rsidR="001B7122" w:rsidRPr="009F7B41">
        <w:rPr>
          <w:rFonts w:cstheme="minorHAnsi"/>
          <w:color w:val="19456B" w:themeColor="background2"/>
        </w:rPr>
        <w:t xml:space="preserve"> NLTP </w:t>
      </w:r>
      <w:r w:rsidRPr="009F7B41">
        <w:rPr>
          <w:rFonts w:cstheme="minorHAnsi"/>
          <w:color w:val="19456B" w:themeColor="background2"/>
        </w:rPr>
        <w:t>inclusion</w:t>
      </w:r>
      <w:r w:rsidR="00F81825">
        <w:rPr>
          <w:rFonts w:cstheme="minorHAnsi"/>
          <w:color w:val="19456B" w:themeColor="background2"/>
        </w:rPr>
        <w:t>.</w:t>
      </w:r>
    </w:p>
    <w:p w14:paraId="028397EC" w14:textId="4AF20FE8" w:rsidR="00EF42E1" w:rsidRDefault="00EF42E1">
      <w:pPr>
        <w:spacing w:after="0" w:line="240" w:lineRule="auto"/>
        <w:rPr>
          <w:b/>
          <w:color w:val="AFBD22" w:themeColor="text2"/>
          <w:sz w:val="22"/>
        </w:rPr>
      </w:pPr>
      <w:r>
        <w:rPr>
          <w:b/>
          <w:color w:val="AFBD22" w:themeColor="text2"/>
          <w:sz w:val="22"/>
        </w:rPr>
        <w:br w:type="page"/>
      </w:r>
    </w:p>
    <w:p w14:paraId="4CE9AD4D" w14:textId="77777777" w:rsidR="00C06A6D" w:rsidRPr="00EF42E1" w:rsidRDefault="00C06A6D" w:rsidP="00C06A6D">
      <w:pPr>
        <w:pStyle w:val="FluentText"/>
        <w:ind w:right="-2"/>
        <w:rPr>
          <w:b/>
          <w:color w:val="AFBD22" w:themeColor="text2"/>
          <w:sz w:val="22"/>
        </w:rPr>
      </w:pPr>
      <w:r>
        <w:rPr>
          <w:b/>
          <w:color w:val="AFBD22" w:themeColor="text2"/>
          <w:sz w:val="22"/>
        </w:rPr>
        <w:lastRenderedPageBreak/>
        <w:t>TIO LCLR Programme Exemplar</w:t>
      </w:r>
    </w:p>
    <w:p w14:paraId="43591E3C" w14:textId="3BAA4415" w:rsidR="00C06A6D" w:rsidRDefault="00C06A6D">
      <w:pPr>
        <w:spacing w:after="0" w:line="240" w:lineRule="auto"/>
        <w:rPr>
          <w:b/>
          <w:color w:val="AFBD22" w:themeColor="text2"/>
          <w:sz w:val="22"/>
        </w:rPr>
      </w:pPr>
    </w:p>
    <w:p w14:paraId="0E029CB1" w14:textId="48C1BBFE" w:rsidR="00C06A6D" w:rsidRPr="00C06A6D" w:rsidRDefault="00C06A6D" w:rsidP="00C06A6D">
      <w:pPr>
        <w:pStyle w:val="SectionHeading"/>
      </w:pPr>
      <w:r w:rsidRPr="00C06A6D">
        <w:t>Outline Page</w:t>
      </w:r>
    </w:p>
    <w:p w14:paraId="2E6F2792" w14:textId="4081B463" w:rsidR="00EF42E1" w:rsidRPr="00EF42E1" w:rsidRDefault="00F81825" w:rsidP="00EF42E1">
      <w:pPr>
        <w:pStyle w:val="FluentText"/>
        <w:ind w:right="-2"/>
        <w:rPr>
          <w:b/>
          <w:color w:val="AFBD22" w:themeColor="text2"/>
          <w:sz w:val="22"/>
        </w:rPr>
      </w:pPr>
      <w:r>
        <w:rPr>
          <w:noProof/>
        </w:rPr>
        <w:drawing>
          <wp:inline distT="0" distB="0" distL="0" distR="0" wp14:anchorId="7F445D3C" wp14:editId="11D5939D">
            <wp:extent cx="5403273" cy="22884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03273" cy="2288445"/>
                    </a:xfrm>
                    <a:prstGeom prst="rect">
                      <a:avLst/>
                    </a:prstGeom>
                  </pic:spPr>
                </pic:pic>
              </a:graphicData>
            </a:graphic>
          </wp:inline>
        </w:drawing>
      </w:r>
    </w:p>
    <w:p w14:paraId="44B9CFC9" w14:textId="276539F2" w:rsidR="00F81825" w:rsidRDefault="00F81825" w:rsidP="009F7B41">
      <w:pPr>
        <w:spacing w:line="240" w:lineRule="auto"/>
      </w:pPr>
    </w:p>
    <w:p w14:paraId="6EF3D9B9" w14:textId="5C8B4239" w:rsidR="00F81825" w:rsidRPr="00F81825" w:rsidRDefault="00F81825" w:rsidP="009F7B41">
      <w:pPr>
        <w:spacing w:line="240" w:lineRule="auto"/>
        <w:rPr>
          <w:b/>
          <w:bCs/>
        </w:rPr>
      </w:pPr>
      <w:r w:rsidRPr="00776FA8">
        <w:rPr>
          <w:b/>
          <w:bCs/>
        </w:rPr>
        <w:t xml:space="preserve">The </w:t>
      </w:r>
      <w:r>
        <w:rPr>
          <w:b/>
          <w:bCs/>
        </w:rPr>
        <w:t>programme name</w:t>
      </w:r>
      <w:r w:rsidRPr="00776FA8">
        <w:rPr>
          <w:b/>
          <w:bCs/>
        </w:rPr>
        <w:t xml:space="preserve"> is </w:t>
      </w:r>
      <w:r>
        <w:rPr>
          <w:b/>
          <w:bCs/>
        </w:rPr>
        <w:t xml:space="preserve">a </w:t>
      </w:r>
      <w:r w:rsidRPr="00776FA8">
        <w:rPr>
          <w:b/>
          <w:bCs/>
        </w:rPr>
        <w:t>mandatory</w:t>
      </w:r>
      <w:r>
        <w:rPr>
          <w:b/>
          <w:bCs/>
        </w:rPr>
        <w:t xml:space="preserve"> field</w:t>
      </w:r>
      <w:r w:rsidRPr="00776FA8">
        <w:rPr>
          <w:b/>
          <w:bCs/>
        </w:rPr>
        <w:t xml:space="preserve"> for Inclusion into the NLTP.</w:t>
      </w:r>
    </w:p>
    <w:p w14:paraId="07C9DD19" w14:textId="4A66DCD6" w:rsidR="00F81825" w:rsidRDefault="00F81825" w:rsidP="009F7B41">
      <w:pPr>
        <w:spacing w:line="240" w:lineRule="auto"/>
      </w:pPr>
      <w:r>
        <w:t xml:space="preserve">The programme name is system generated in line with the </w:t>
      </w:r>
      <w:hyperlink r:id="rId12" w:history="1">
        <w:r w:rsidRPr="00D04A98">
          <w:rPr>
            <w:rStyle w:val="Hyperlink"/>
          </w:rPr>
          <w:t>Naming Guidelines</w:t>
        </w:r>
      </w:hyperlink>
      <w:r>
        <w:t xml:space="preserve"> and cannot be edited.</w:t>
      </w:r>
    </w:p>
    <w:p w14:paraId="26D26E2E" w14:textId="2CFE68D0" w:rsidR="00F81825" w:rsidRDefault="00F81825" w:rsidP="00F81825">
      <w:pPr>
        <w:spacing w:line="240" w:lineRule="auto"/>
      </w:pPr>
      <w:r w:rsidRPr="00D04A98">
        <w:t>Th</w:t>
      </w:r>
      <w:r>
        <w:t>e public name field</w:t>
      </w:r>
      <w:r w:rsidRPr="00D04A98">
        <w:t xml:space="preserve"> is optional and should only be completed if the </w:t>
      </w:r>
      <w:r>
        <w:t>programme</w:t>
      </w:r>
      <w:r w:rsidRPr="00D04A98">
        <w:t xml:space="preserve"> is publicly known by a unique and meaningful name (gifted or Maori name) that is different to the "</w:t>
      </w:r>
      <w:r>
        <w:t>programme</w:t>
      </w:r>
      <w:r w:rsidRPr="00D04A98">
        <w:t xml:space="preserve"> name". Where possible, keep the Public Name consistent with the name of the activity included in the RLTP and LTP. </w:t>
      </w:r>
      <w:r w:rsidR="00151559">
        <w:t>The majority of LCLR programmes will not have a public name.</w:t>
      </w:r>
    </w:p>
    <w:p w14:paraId="6D3DEBBD" w14:textId="205DC997" w:rsidR="00151559" w:rsidRDefault="00151559" w:rsidP="00151559">
      <w:pPr>
        <w:spacing w:line="240" w:lineRule="auto"/>
      </w:pPr>
      <w:r>
        <w:t>‘Your Reference’ is the organisation's own reference for the programme. This may be the WB</w:t>
      </w:r>
      <w:r w:rsidR="009D3A0B">
        <w:t>s</w:t>
      </w:r>
      <w:r>
        <w:t>, SAP code or other accounting code, for example. This is not a mandatory field.</w:t>
      </w:r>
    </w:p>
    <w:p w14:paraId="1A0FF0A7" w14:textId="13610293" w:rsidR="00151559" w:rsidRDefault="00151559" w:rsidP="00151559">
      <w:pPr>
        <w:spacing w:line="240" w:lineRule="auto"/>
      </w:pPr>
      <w:r>
        <w:rPr>
          <w:noProof/>
        </w:rPr>
        <w:drawing>
          <wp:anchor distT="0" distB="0" distL="114300" distR="114300" simplePos="0" relativeHeight="251661312" behindDoc="0" locked="0" layoutInCell="1" allowOverlap="1" wp14:anchorId="0BAC74A8" wp14:editId="72040DCC">
            <wp:simplePos x="0" y="0"/>
            <wp:positionH relativeFrom="column">
              <wp:posOffset>0</wp:posOffset>
            </wp:positionH>
            <wp:positionV relativeFrom="paragraph">
              <wp:posOffset>0</wp:posOffset>
            </wp:positionV>
            <wp:extent cx="5514975" cy="11049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4975" cy="1104900"/>
                    </a:xfrm>
                    <a:prstGeom prst="rect">
                      <a:avLst/>
                    </a:prstGeom>
                  </pic:spPr>
                </pic:pic>
              </a:graphicData>
            </a:graphic>
          </wp:anchor>
        </w:drawing>
      </w:r>
    </w:p>
    <w:p w14:paraId="3707C3D0" w14:textId="77777777" w:rsidR="00151559" w:rsidRDefault="00151559" w:rsidP="00F81825">
      <w:pPr>
        <w:spacing w:line="240" w:lineRule="auto"/>
      </w:pPr>
    </w:p>
    <w:p w14:paraId="0EE350B1" w14:textId="1BE97B07" w:rsidR="00F81825" w:rsidRDefault="00F81825" w:rsidP="009F7B41">
      <w:pPr>
        <w:spacing w:line="240" w:lineRule="auto"/>
      </w:pPr>
    </w:p>
    <w:p w14:paraId="6721705E" w14:textId="08E0A22A" w:rsidR="00151559" w:rsidRDefault="00151559" w:rsidP="009F7B41">
      <w:pPr>
        <w:spacing w:line="240" w:lineRule="auto"/>
      </w:pPr>
    </w:p>
    <w:p w14:paraId="2CB9DAD5" w14:textId="710CF258" w:rsidR="00151559" w:rsidRDefault="00151559" w:rsidP="009F7B41">
      <w:pPr>
        <w:spacing w:line="240" w:lineRule="auto"/>
      </w:pPr>
    </w:p>
    <w:p w14:paraId="18BA196D" w14:textId="1B2E51E0" w:rsidR="00151559" w:rsidRDefault="00151559" w:rsidP="009F7B41">
      <w:pPr>
        <w:spacing w:line="240" w:lineRule="auto"/>
      </w:pPr>
      <w:r>
        <w:t>All LCLR programme</w:t>
      </w:r>
      <w:r w:rsidR="00C61334">
        <w:t>s</w:t>
      </w:r>
      <w:r>
        <w:t xml:space="preserve"> will link to their AMPs which are the programme business case for the district, city or region. Additional planning documents can be uploaded but this is </w:t>
      </w:r>
      <w:r w:rsidR="00C06A6D">
        <w:t>optional</w:t>
      </w:r>
      <w:r>
        <w:t>.</w:t>
      </w:r>
    </w:p>
    <w:p w14:paraId="07DD731C" w14:textId="5595A8C0" w:rsidR="00151559" w:rsidRDefault="00151559">
      <w:pPr>
        <w:spacing w:after="0" w:line="240" w:lineRule="auto"/>
      </w:pPr>
      <w:r>
        <w:br w:type="page"/>
      </w:r>
    </w:p>
    <w:p w14:paraId="6977B4B3" w14:textId="79040C72" w:rsidR="00151559" w:rsidRDefault="00C51ABC" w:rsidP="009F7B41">
      <w:pPr>
        <w:spacing w:line="240" w:lineRule="auto"/>
      </w:pPr>
      <w:r>
        <w:rPr>
          <w:noProof/>
        </w:rPr>
        <w:lastRenderedPageBreak/>
        <w:drawing>
          <wp:anchor distT="0" distB="0" distL="114300" distR="114300" simplePos="0" relativeHeight="251663360" behindDoc="0" locked="0" layoutInCell="1" allowOverlap="1" wp14:anchorId="2B5E767D" wp14:editId="6ABD91F1">
            <wp:simplePos x="0" y="0"/>
            <wp:positionH relativeFrom="margin">
              <wp:align>left</wp:align>
            </wp:positionH>
            <wp:positionV relativeFrom="paragraph">
              <wp:posOffset>-3785</wp:posOffset>
            </wp:positionV>
            <wp:extent cx="5949538" cy="2592728"/>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9538" cy="2592728"/>
                    </a:xfrm>
                    <a:prstGeom prst="rect">
                      <a:avLst/>
                    </a:prstGeom>
                  </pic:spPr>
                </pic:pic>
              </a:graphicData>
            </a:graphic>
            <wp14:sizeRelH relativeFrom="margin">
              <wp14:pctWidth>0</wp14:pctWidth>
            </wp14:sizeRelH>
            <wp14:sizeRelV relativeFrom="margin">
              <wp14:pctHeight>0</wp14:pctHeight>
            </wp14:sizeRelV>
          </wp:anchor>
        </w:drawing>
      </w:r>
    </w:p>
    <w:p w14:paraId="262BC333" w14:textId="77EC4F5E" w:rsidR="00151559" w:rsidRDefault="00151559" w:rsidP="009F7B41">
      <w:pPr>
        <w:spacing w:line="240" w:lineRule="auto"/>
      </w:pPr>
    </w:p>
    <w:p w14:paraId="3FADD32B" w14:textId="0A8AE294" w:rsidR="00151559" w:rsidRDefault="00151559" w:rsidP="009F7B41">
      <w:pPr>
        <w:spacing w:line="240" w:lineRule="auto"/>
      </w:pPr>
    </w:p>
    <w:p w14:paraId="0D2305F6" w14:textId="13A858B4" w:rsidR="00151559" w:rsidRDefault="00151559" w:rsidP="009F7B41">
      <w:pPr>
        <w:spacing w:line="240" w:lineRule="auto"/>
      </w:pPr>
    </w:p>
    <w:p w14:paraId="3C5FBCEB" w14:textId="3FDF60CF" w:rsidR="00151559" w:rsidRDefault="00151559" w:rsidP="009F7B41">
      <w:pPr>
        <w:spacing w:line="240" w:lineRule="auto"/>
      </w:pPr>
    </w:p>
    <w:p w14:paraId="7791AC14" w14:textId="3EC5D983" w:rsidR="00151559" w:rsidRDefault="00151559" w:rsidP="009F7B41">
      <w:pPr>
        <w:spacing w:line="240" w:lineRule="auto"/>
      </w:pPr>
    </w:p>
    <w:p w14:paraId="47365BBE" w14:textId="0B6A6A1C" w:rsidR="00151559" w:rsidRDefault="00151559" w:rsidP="009F7B41">
      <w:pPr>
        <w:spacing w:line="240" w:lineRule="auto"/>
      </w:pPr>
    </w:p>
    <w:p w14:paraId="0C755EBC" w14:textId="0DC00C5F" w:rsidR="00151559" w:rsidRDefault="00151559" w:rsidP="009F7B41">
      <w:pPr>
        <w:spacing w:line="240" w:lineRule="auto"/>
      </w:pPr>
    </w:p>
    <w:p w14:paraId="1BA74339" w14:textId="2CE910AA" w:rsidR="00151559" w:rsidRDefault="00151559" w:rsidP="009F7B41">
      <w:pPr>
        <w:spacing w:line="240" w:lineRule="auto"/>
      </w:pPr>
    </w:p>
    <w:p w14:paraId="04310602" w14:textId="79BEB1ED" w:rsidR="00E07F92" w:rsidRDefault="00E07F92" w:rsidP="009F7B41">
      <w:pPr>
        <w:spacing w:line="240" w:lineRule="auto"/>
      </w:pPr>
    </w:p>
    <w:p w14:paraId="23BCCD1B" w14:textId="77777777" w:rsidR="00E07F92" w:rsidRDefault="00E07F92" w:rsidP="009F7B41">
      <w:pPr>
        <w:spacing w:line="240" w:lineRule="auto"/>
      </w:pPr>
    </w:p>
    <w:p w14:paraId="4BDD9A4F" w14:textId="0F75B7D2" w:rsidR="00151559" w:rsidRDefault="00151559" w:rsidP="009F7B41">
      <w:pPr>
        <w:spacing w:line="240" w:lineRule="auto"/>
      </w:pPr>
    </w:p>
    <w:p w14:paraId="22DC31E2" w14:textId="6AB475CC" w:rsidR="00151559" w:rsidRDefault="00C4438A" w:rsidP="009F7B41">
      <w:pPr>
        <w:spacing w:line="240" w:lineRule="auto"/>
      </w:pPr>
      <w:r>
        <w:t xml:space="preserve">The link ‘Download the latest template’ allows you to download the latest version of your LCLR programme spreadsheet. </w:t>
      </w:r>
      <w:r w:rsidR="000721F5">
        <w:t>Any changes you make to the LCLR bid or programme can be uploaded into TIO by saving the spreadsheet locally, clicking</w:t>
      </w:r>
      <w:r w:rsidR="00E07F92">
        <w:t xml:space="preserve"> ‘Choose file’</w:t>
      </w:r>
      <w:r w:rsidR="000721F5">
        <w:t>, selecting the locally saved spreadsheet</w:t>
      </w:r>
      <w:r w:rsidR="00E07F92">
        <w:t xml:space="preserve"> and clicking save at the bottom of the page.</w:t>
      </w:r>
    </w:p>
    <w:p w14:paraId="27DA16D6" w14:textId="62D74341" w:rsidR="00E07F92" w:rsidRDefault="00E07F92" w:rsidP="009F7B41">
      <w:pPr>
        <w:spacing w:line="240" w:lineRule="auto"/>
      </w:pPr>
      <w:r>
        <w:t xml:space="preserve">When uploading the </w:t>
      </w:r>
      <w:r w:rsidR="000721F5">
        <w:t>file,</w:t>
      </w:r>
      <w:r w:rsidR="00C61334">
        <w:t xml:space="preserve"> </w:t>
      </w:r>
      <w:r w:rsidR="00C51ABC">
        <w:t xml:space="preserve">you may get one of </w:t>
      </w:r>
      <w:r w:rsidR="00B5034D">
        <w:t>two</w:t>
      </w:r>
      <w:r w:rsidR="00C51ABC">
        <w:t xml:space="preserve"> messages:</w:t>
      </w:r>
    </w:p>
    <w:p w14:paraId="42E9597F" w14:textId="79CEF020" w:rsidR="00C51ABC" w:rsidRDefault="00C51ABC" w:rsidP="00C51ABC">
      <w:pPr>
        <w:pStyle w:val="ListParagraph"/>
        <w:numPr>
          <w:ilvl w:val="0"/>
          <w:numId w:val="38"/>
        </w:numPr>
        <w:spacing w:line="240" w:lineRule="auto"/>
      </w:pPr>
      <w:r>
        <w:t xml:space="preserve">Green Box - </w:t>
      </w:r>
      <w:r w:rsidRPr="00C51ABC">
        <w:t>The template has been successfully imported into</w:t>
      </w:r>
      <w:r>
        <w:t xml:space="preserve"> [Approved Organisation] – The template was uploaded with no errors</w:t>
      </w:r>
    </w:p>
    <w:p w14:paraId="12DEF1A4" w14:textId="46D32914" w:rsidR="00C51ABC" w:rsidRDefault="00C51ABC" w:rsidP="00C51ABC">
      <w:pPr>
        <w:pStyle w:val="ListParagraph"/>
        <w:numPr>
          <w:ilvl w:val="0"/>
          <w:numId w:val="38"/>
        </w:numPr>
        <w:spacing w:line="240" w:lineRule="auto"/>
      </w:pPr>
      <w:r>
        <w:t xml:space="preserve">Yellow Box - </w:t>
      </w:r>
      <w:r w:rsidRPr="00C51ABC">
        <w:t xml:space="preserve">The template has been imported into </w:t>
      </w:r>
      <w:r>
        <w:t>[Approved Organisation]</w:t>
      </w:r>
      <w:r w:rsidRPr="00C51ABC">
        <w:t xml:space="preserve"> with warning(s)</w:t>
      </w:r>
      <w:r w:rsidR="00C61334">
        <w:t xml:space="preserve"> - </w:t>
      </w:r>
      <w:r w:rsidRPr="00C51ABC">
        <w:t xml:space="preserve">Review and correct these </w:t>
      </w:r>
      <w:r w:rsidR="00C61334">
        <w:t>errors</w:t>
      </w:r>
      <w:r w:rsidR="00C61334" w:rsidRPr="00C51ABC">
        <w:t xml:space="preserve"> and</w:t>
      </w:r>
      <w:r w:rsidRPr="00C51ABC">
        <w:t xml:space="preserve"> try to import </w:t>
      </w:r>
      <w:r w:rsidR="00C61334">
        <w:t xml:space="preserve">the spreadsheet </w:t>
      </w:r>
      <w:r w:rsidRPr="00C51ABC">
        <w:t>again.</w:t>
      </w:r>
      <w:r>
        <w:br/>
        <w:t>Note: TIO we still save your programme but some of the data will not be able to be read by the system.</w:t>
      </w:r>
    </w:p>
    <w:p w14:paraId="2DDBB4D1" w14:textId="2D644AA8" w:rsidR="00C06A6D" w:rsidRDefault="00B435E4" w:rsidP="00C06A6D">
      <w:pPr>
        <w:spacing w:line="240" w:lineRule="auto"/>
        <w:rPr>
          <w:i/>
          <w:iCs/>
        </w:rPr>
      </w:pPr>
      <w:r w:rsidRPr="00B435E4">
        <w:rPr>
          <w:i/>
          <w:iCs/>
        </w:rPr>
        <w:t>Note:</w:t>
      </w:r>
      <w:r>
        <w:rPr>
          <w:i/>
          <w:iCs/>
        </w:rPr>
        <w:t xml:space="preserve"> </w:t>
      </w:r>
      <w:r w:rsidR="00C06A6D" w:rsidRPr="00B5034D">
        <w:rPr>
          <w:i/>
          <w:iCs/>
        </w:rPr>
        <w:t>For Approved Organisations with SPR this view may differ slightly with two spreadsheets shown.</w:t>
      </w:r>
    </w:p>
    <w:p w14:paraId="7163A804" w14:textId="1731A4F5" w:rsidR="00C06A6D" w:rsidRDefault="00C06A6D" w:rsidP="00C06A6D">
      <w:pPr>
        <w:spacing w:line="240" w:lineRule="auto"/>
        <w:rPr>
          <w:i/>
          <w:iCs/>
        </w:rPr>
      </w:pPr>
    </w:p>
    <w:p w14:paraId="6691F616" w14:textId="089A94D8" w:rsidR="00C06A6D" w:rsidRDefault="00C06A6D" w:rsidP="00C06A6D">
      <w:pPr>
        <w:spacing w:line="240" w:lineRule="auto"/>
        <w:rPr>
          <w:i/>
          <w:iCs/>
        </w:rPr>
      </w:pPr>
    </w:p>
    <w:p w14:paraId="3CD36B47" w14:textId="77777777" w:rsidR="00C06A6D" w:rsidRDefault="00C06A6D">
      <w:pPr>
        <w:spacing w:after="0" w:line="240" w:lineRule="auto"/>
        <w:rPr>
          <w:rFonts w:ascii="Arial" w:eastAsiaTheme="majorEastAsia" w:hAnsi="Arial" w:cstheme="majorBidi"/>
          <w:b/>
          <w:color w:val="19456B" w:themeColor="background2"/>
          <w:sz w:val="28"/>
          <w:szCs w:val="26"/>
        </w:rPr>
      </w:pPr>
      <w:r>
        <w:br w:type="page"/>
      </w:r>
    </w:p>
    <w:p w14:paraId="323B4FD3" w14:textId="1A1F78E5" w:rsidR="00C06A6D" w:rsidRPr="00C06A6D" w:rsidRDefault="00C06A6D" w:rsidP="00C06A6D">
      <w:pPr>
        <w:pStyle w:val="SectionHeading"/>
      </w:pPr>
      <w:r>
        <w:lastRenderedPageBreak/>
        <w:t>Benefits and Measures</w:t>
      </w:r>
      <w:r w:rsidRPr="00C06A6D">
        <w:t xml:space="preserve"> Page</w:t>
      </w:r>
    </w:p>
    <w:p w14:paraId="2D4CD6B2" w14:textId="77777777" w:rsidR="00C06A6D" w:rsidRDefault="00C06A6D" w:rsidP="00C06A6D">
      <w:pPr>
        <w:spacing w:line="240" w:lineRule="auto"/>
      </w:pPr>
    </w:p>
    <w:p w14:paraId="55CAF57D" w14:textId="77777777" w:rsidR="00B435E4" w:rsidRDefault="001B7373" w:rsidP="00B5034D">
      <w:pPr>
        <w:spacing w:line="240" w:lineRule="auto"/>
        <w:rPr>
          <w:i/>
          <w:iCs/>
        </w:rPr>
      </w:pPr>
      <w:r>
        <w:rPr>
          <w:noProof/>
        </w:rPr>
        <w:drawing>
          <wp:inline distT="0" distB="0" distL="0" distR="0" wp14:anchorId="56A7E9F5" wp14:editId="03FE6575">
            <wp:extent cx="9334005" cy="1921885"/>
            <wp:effectExtent l="0" t="0" r="635"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334005" cy="1921885"/>
                    </a:xfrm>
                    <a:prstGeom prst="rect">
                      <a:avLst/>
                    </a:prstGeom>
                  </pic:spPr>
                </pic:pic>
              </a:graphicData>
            </a:graphic>
          </wp:inline>
        </w:drawing>
      </w:r>
    </w:p>
    <w:p w14:paraId="02F5DCB1" w14:textId="6E8D27A7" w:rsidR="001B7373" w:rsidRDefault="001B7373" w:rsidP="00B5034D">
      <w:pPr>
        <w:spacing w:line="240" w:lineRule="auto"/>
      </w:pPr>
      <w:r>
        <w:t>Benefits and measures should be selected based your overall LCLR programme</w:t>
      </w:r>
      <w:r w:rsidR="00EC6DF7">
        <w:t>,</w:t>
      </w:r>
      <w:r>
        <w:t xml:space="preserve"> focusing on areas </w:t>
      </w:r>
      <w:r w:rsidR="00C61334">
        <w:t xml:space="preserve">that form a significant part of your programme </w:t>
      </w:r>
      <w:r>
        <w:t>or that have a high GPS alignment rating.</w:t>
      </w:r>
      <w:r w:rsidR="009F0E09">
        <w:t xml:space="preserve"> Measures selected should also consider benefits and measures selected previous business cases like the linked AMP.</w:t>
      </w:r>
    </w:p>
    <w:p w14:paraId="65B7572D" w14:textId="490B5E47" w:rsidR="001B7373" w:rsidRDefault="001B7373" w:rsidP="00B5034D">
      <w:pPr>
        <w:spacing w:line="240" w:lineRule="auto"/>
      </w:pPr>
      <w:r>
        <w:t xml:space="preserve">We have selected 3 benefits and </w:t>
      </w:r>
      <w:r w:rsidR="00C07199">
        <w:t>4</w:t>
      </w:r>
      <w:r>
        <w:t xml:space="preserve"> measures to track against the LCLR programme.</w:t>
      </w:r>
    </w:p>
    <w:p w14:paraId="332A78E7" w14:textId="255DAFD8" w:rsidR="002447C3" w:rsidRDefault="002447C3" w:rsidP="00B5034D">
      <w:pPr>
        <w:spacing w:line="240" w:lineRule="auto"/>
      </w:pPr>
      <w:r>
        <w:rPr>
          <w:noProof/>
        </w:rPr>
        <w:drawing>
          <wp:anchor distT="0" distB="0" distL="114300" distR="114300" simplePos="0" relativeHeight="251667456" behindDoc="0" locked="0" layoutInCell="1" allowOverlap="1" wp14:anchorId="02250992" wp14:editId="20CCD4A5">
            <wp:simplePos x="0" y="0"/>
            <wp:positionH relativeFrom="margin">
              <wp:align>left</wp:align>
            </wp:positionH>
            <wp:positionV relativeFrom="paragraph">
              <wp:posOffset>8090</wp:posOffset>
            </wp:positionV>
            <wp:extent cx="8775865" cy="1302721"/>
            <wp:effectExtent l="0" t="0" r="635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75865" cy="1302721"/>
                    </a:xfrm>
                    <a:prstGeom prst="rect">
                      <a:avLst/>
                    </a:prstGeom>
                  </pic:spPr>
                </pic:pic>
              </a:graphicData>
            </a:graphic>
            <wp14:sizeRelH relativeFrom="margin">
              <wp14:pctWidth>0</wp14:pctWidth>
            </wp14:sizeRelH>
            <wp14:sizeRelV relativeFrom="margin">
              <wp14:pctHeight>0</wp14:pctHeight>
            </wp14:sizeRelV>
          </wp:anchor>
        </w:drawing>
      </w:r>
    </w:p>
    <w:p w14:paraId="12959E99" w14:textId="77777777" w:rsidR="002447C3" w:rsidRDefault="002447C3" w:rsidP="00B5034D">
      <w:pPr>
        <w:spacing w:line="240" w:lineRule="auto"/>
      </w:pPr>
    </w:p>
    <w:p w14:paraId="2E9B6C6B" w14:textId="0BEA796C" w:rsidR="002447C3" w:rsidRDefault="002447C3" w:rsidP="00B5034D">
      <w:pPr>
        <w:spacing w:line="240" w:lineRule="auto"/>
      </w:pPr>
    </w:p>
    <w:p w14:paraId="26389D59" w14:textId="77777777" w:rsidR="002447C3" w:rsidRDefault="002447C3" w:rsidP="00B5034D">
      <w:pPr>
        <w:spacing w:line="240" w:lineRule="auto"/>
      </w:pPr>
    </w:p>
    <w:p w14:paraId="437893AE" w14:textId="1BC07351" w:rsidR="002447C3" w:rsidRDefault="002447C3" w:rsidP="00B5034D">
      <w:pPr>
        <w:spacing w:line="240" w:lineRule="auto"/>
      </w:pPr>
    </w:p>
    <w:p w14:paraId="4197B8C6" w14:textId="05000DB2" w:rsidR="002447C3" w:rsidRDefault="002447C3" w:rsidP="00B5034D">
      <w:pPr>
        <w:spacing w:line="240" w:lineRule="auto"/>
      </w:pPr>
    </w:p>
    <w:p w14:paraId="0BF70351" w14:textId="547AA7CB" w:rsidR="002447C3" w:rsidRDefault="0042782A" w:rsidP="00B5034D">
      <w:pPr>
        <w:spacing w:line="240" w:lineRule="auto"/>
      </w:pPr>
      <w:r>
        <w:t>The measures selected align to</w:t>
      </w:r>
      <w:r w:rsidR="00C61334">
        <w:t xml:space="preserve"> the</w:t>
      </w:r>
      <w:r>
        <w:t xml:space="preserve"> LCLR programme bid. Two safety measures were selected to measure performance for safety investments under the Road to Zero</w:t>
      </w:r>
      <w:r w:rsidR="009F2FF8">
        <w:t>, Walking &amp; Cycling</w:t>
      </w:r>
      <w:r>
        <w:t xml:space="preserve"> and Local Road activity classes. </w:t>
      </w:r>
      <w:r w:rsidR="00605635">
        <w:t xml:space="preserve">Looking at the detailed activity list for the LCLR programme, the majority of Walking &amp; Cycling – Better Travel Options projects related to mode choice, therefore the benefit ‘Impact on mode choice’ and the measure ‘Traffic – mode share (number)’ was selected to </w:t>
      </w:r>
      <w:r w:rsidR="00605635" w:rsidRPr="00605635">
        <w:t xml:space="preserve">measure performance for </w:t>
      </w:r>
      <w:r w:rsidR="00605635">
        <w:t>these</w:t>
      </w:r>
      <w:r w:rsidR="00605635" w:rsidRPr="00605635">
        <w:t xml:space="preserve"> investments</w:t>
      </w:r>
      <w:r w:rsidR="00605635">
        <w:t>.</w:t>
      </w:r>
    </w:p>
    <w:p w14:paraId="2CDB9577" w14:textId="0BEB29CC" w:rsidR="00605635" w:rsidRDefault="00605635" w:rsidP="00B5034D">
      <w:pPr>
        <w:spacing w:line="240" w:lineRule="auto"/>
      </w:pPr>
      <w:r>
        <w:t xml:space="preserve">Measures were not selected for Public Transport Infrastructure projects as </w:t>
      </w:r>
      <w:r w:rsidR="009F2FF8">
        <w:t>is a</w:t>
      </w:r>
      <w:r>
        <w:t xml:space="preserve"> less significant part</w:t>
      </w:r>
      <w:r w:rsidR="00C61334">
        <w:t>s</w:t>
      </w:r>
      <w:r>
        <w:t xml:space="preserve"> of the overall LCLR programme for the Approved Organisation.</w:t>
      </w:r>
    </w:p>
    <w:p w14:paraId="7E1DA8E4" w14:textId="77777777" w:rsidR="00B435E4" w:rsidRDefault="00B435E4">
      <w:pPr>
        <w:spacing w:after="0" w:line="240" w:lineRule="auto"/>
      </w:pPr>
      <w:r>
        <w:br w:type="page"/>
      </w:r>
    </w:p>
    <w:p w14:paraId="78E658CF" w14:textId="7B90D3E3" w:rsidR="00605635" w:rsidRDefault="000721F5" w:rsidP="00B5034D">
      <w:pPr>
        <w:spacing w:line="240" w:lineRule="auto"/>
      </w:pPr>
      <w:r>
        <w:rPr>
          <w:noProof/>
        </w:rPr>
        <w:lastRenderedPageBreak/>
        <w:drawing>
          <wp:anchor distT="0" distB="0" distL="114300" distR="114300" simplePos="0" relativeHeight="251671552" behindDoc="0" locked="0" layoutInCell="1" allowOverlap="1" wp14:anchorId="0DB140B9" wp14:editId="19108274">
            <wp:simplePos x="0" y="0"/>
            <wp:positionH relativeFrom="margin">
              <wp:align>right</wp:align>
            </wp:positionH>
            <wp:positionV relativeFrom="paragraph">
              <wp:posOffset>-5384</wp:posOffset>
            </wp:positionV>
            <wp:extent cx="9791700" cy="231140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91700" cy="2311400"/>
                    </a:xfrm>
                    <a:prstGeom prst="rect">
                      <a:avLst/>
                    </a:prstGeom>
                  </pic:spPr>
                </pic:pic>
              </a:graphicData>
            </a:graphic>
          </wp:anchor>
        </w:drawing>
      </w:r>
    </w:p>
    <w:p w14:paraId="0EEAA9ED" w14:textId="77777777" w:rsidR="000721F5" w:rsidRDefault="000721F5" w:rsidP="00605635">
      <w:pPr>
        <w:spacing w:line="240" w:lineRule="auto"/>
      </w:pPr>
    </w:p>
    <w:p w14:paraId="3263E797" w14:textId="77777777" w:rsidR="000721F5" w:rsidRDefault="000721F5" w:rsidP="00605635">
      <w:pPr>
        <w:spacing w:line="240" w:lineRule="auto"/>
      </w:pPr>
    </w:p>
    <w:p w14:paraId="633C90B3" w14:textId="77777777" w:rsidR="000721F5" w:rsidRDefault="000721F5" w:rsidP="00605635">
      <w:pPr>
        <w:spacing w:line="240" w:lineRule="auto"/>
      </w:pPr>
    </w:p>
    <w:p w14:paraId="710773C3" w14:textId="77777777" w:rsidR="000721F5" w:rsidRDefault="000721F5" w:rsidP="00605635">
      <w:pPr>
        <w:spacing w:line="240" w:lineRule="auto"/>
      </w:pPr>
    </w:p>
    <w:p w14:paraId="45AD6502" w14:textId="77777777" w:rsidR="000721F5" w:rsidRDefault="000721F5" w:rsidP="00605635">
      <w:pPr>
        <w:spacing w:line="240" w:lineRule="auto"/>
      </w:pPr>
    </w:p>
    <w:p w14:paraId="74EC96BC" w14:textId="4799395C" w:rsidR="000721F5" w:rsidRDefault="000721F5" w:rsidP="00605635">
      <w:pPr>
        <w:spacing w:line="240" w:lineRule="auto"/>
      </w:pPr>
    </w:p>
    <w:p w14:paraId="5C3A5B42" w14:textId="45CBCED7" w:rsidR="000721F5" w:rsidRDefault="000721F5" w:rsidP="00605635">
      <w:pPr>
        <w:spacing w:line="240" w:lineRule="auto"/>
      </w:pPr>
    </w:p>
    <w:p w14:paraId="36CADC1B" w14:textId="1F6AD506" w:rsidR="000721F5" w:rsidRDefault="000721F5" w:rsidP="00605635">
      <w:pPr>
        <w:spacing w:line="240" w:lineRule="auto"/>
      </w:pPr>
    </w:p>
    <w:p w14:paraId="607AF928" w14:textId="77777777" w:rsidR="000721F5" w:rsidRDefault="000721F5" w:rsidP="00605635">
      <w:pPr>
        <w:spacing w:line="240" w:lineRule="auto"/>
      </w:pPr>
    </w:p>
    <w:p w14:paraId="76CC7173" w14:textId="77777777" w:rsidR="000721F5" w:rsidRDefault="000721F5" w:rsidP="00605635">
      <w:pPr>
        <w:spacing w:line="240" w:lineRule="auto"/>
      </w:pPr>
    </w:p>
    <w:p w14:paraId="6E2F5FAC" w14:textId="335FA1BC" w:rsidR="00605635" w:rsidRDefault="00605635" w:rsidP="00605635">
      <w:pPr>
        <w:spacing w:line="240" w:lineRule="auto"/>
      </w:pPr>
      <w:r w:rsidRPr="00F5265E">
        <w:t xml:space="preserve">Please read the full description of related benefits which can be found in the </w:t>
      </w:r>
      <w:hyperlink r:id="rId18" w:history="1">
        <w:r w:rsidRPr="00F5265E">
          <w:rPr>
            <w:rStyle w:val="Hyperlink"/>
          </w:rPr>
          <w:t>Benefits framework and management approach guidelines</w:t>
        </w:r>
      </w:hyperlink>
      <w:r w:rsidRPr="00F5265E">
        <w:t>.</w:t>
      </w:r>
    </w:p>
    <w:p w14:paraId="2A763DDA" w14:textId="77777777" w:rsidR="00605635" w:rsidRDefault="00605635" w:rsidP="00605635">
      <w:pPr>
        <w:spacing w:line="240" w:lineRule="auto"/>
      </w:pPr>
      <w:r>
        <w:t xml:space="preserve">Transport sector outcomes are based on the Ministry of Transport’s </w:t>
      </w:r>
      <w:hyperlink r:id="rId19" w:history="1">
        <w:r w:rsidRPr="00EA5956">
          <w:rPr>
            <w:rStyle w:val="Hyperlink"/>
          </w:rPr>
          <w:t>Transport Outcomes Framework</w:t>
        </w:r>
      </w:hyperlink>
      <w:r>
        <w:t>. Benefit clusters and benefits are enduring and reflect the broad range of land transport benefits valued by the community. For inclusion o</w:t>
      </w:r>
      <w:r w:rsidRPr="00EA5956">
        <w:t>ne transport sector outcome</w:t>
      </w:r>
      <w:r>
        <w:t>, followed by a benefit cluster and benefit is required to be selected.</w:t>
      </w:r>
    </w:p>
    <w:p w14:paraId="152F8B1F" w14:textId="3921E929" w:rsidR="00605635" w:rsidRDefault="00605635" w:rsidP="00605635">
      <w:pPr>
        <w:spacing w:line="240" w:lineRule="auto"/>
      </w:pPr>
      <w:r>
        <w:t>The community outcome field is optional. It allows c</w:t>
      </w:r>
      <w:r w:rsidRPr="00EA5956">
        <w:t>ommunity outcome</w:t>
      </w:r>
      <w:r>
        <w:t xml:space="preserve">s, relating </w:t>
      </w:r>
      <w:r w:rsidRPr="00EA5956">
        <w:t xml:space="preserve">to transport sector outcomes being sought, </w:t>
      </w:r>
      <w:r>
        <w:t xml:space="preserve">to be entered into TIO. These outcomes do </w:t>
      </w:r>
      <w:r w:rsidRPr="00EA5956">
        <w:t xml:space="preserve">not </w:t>
      </w:r>
      <w:r>
        <w:t xml:space="preserve">need to be </w:t>
      </w:r>
      <w:r w:rsidRPr="00EA5956">
        <w:t>land transport specific</w:t>
      </w:r>
      <w:r>
        <w:t xml:space="preserve"> and </w:t>
      </w:r>
      <w:r w:rsidRPr="00EA5956">
        <w:t>allows connections to be made but does not mean that the NLTP will fund these outcomes.</w:t>
      </w:r>
      <w:r>
        <w:t xml:space="preserve"> </w:t>
      </w:r>
    </w:p>
    <w:p w14:paraId="25A2B611" w14:textId="4BD38639" w:rsidR="000E6C51" w:rsidRDefault="00605635" w:rsidP="009D3A0B">
      <w:pPr>
        <w:spacing w:line="240" w:lineRule="auto"/>
      </w:pPr>
      <w:r>
        <w:t xml:space="preserve">Alternative benefits are optional and must be materially different to the benefits available for selection. Alternative benefits must start with the words "Impact on " and be succinct. You must discuss any alternative benefits with your Waka Kotahi Investment Advisor before entering a benefit in this field. This field </w:t>
      </w:r>
      <w:r w:rsidR="000E6C51">
        <w:t>has</w:t>
      </w:r>
      <w:r>
        <w:t xml:space="preserve"> been left blank as suitable benefit was included within the benefits framework.</w:t>
      </w:r>
    </w:p>
    <w:p w14:paraId="271CCB18" w14:textId="21651BBA" w:rsidR="00605635" w:rsidRDefault="009F0E09" w:rsidP="00B5034D">
      <w:pPr>
        <w:spacing w:line="240" w:lineRule="auto"/>
      </w:pPr>
      <w:r>
        <w:rPr>
          <w:noProof/>
        </w:rPr>
        <w:drawing>
          <wp:anchor distT="0" distB="0" distL="114300" distR="114300" simplePos="0" relativeHeight="251698176" behindDoc="0" locked="0" layoutInCell="1" allowOverlap="1" wp14:anchorId="3EE57288" wp14:editId="03679B95">
            <wp:simplePos x="0" y="0"/>
            <wp:positionH relativeFrom="column">
              <wp:posOffset>0</wp:posOffset>
            </wp:positionH>
            <wp:positionV relativeFrom="paragraph">
              <wp:posOffset>0</wp:posOffset>
            </wp:positionV>
            <wp:extent cx="9791700"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91700" cy="998220"/>
                    </a:xfrm>
                    <a:prstGeom prst="rect">
                      <a:avLst/>
                    </a:prstGeom>
                  </pic:spPr>
                </pic:pic>
              </a:graphicData>
            </a:graphic>
          </wp:anchor>
        </w:drawing>
      </w:r>
    </w:p>
    <w:p w14:paraId="5CDB4241" w14:textId="628995B9" w:rsidR="000E6C51" w:rsidRDefault="000E6C51" w:rsidP="00B5034D">
      <w:pPr>
        <w:spacing w:line="240" w:lineRule="auto"/>
      </w:pPr>
    </w:p>
    <w:p w14:paraId="5341B971" w14:textId="1B73F8B9" w:rsidR="000E6C51" w:rsidRDefault="000E6C51" w:rsidP="00B5034D">
      <w:pPr>
        <w:spacing w:line="240" w:lineRule="auto"/>
      </w:pPr>
    </w:p>
    <w:p w14:paraId="4B198E6C" w14:textId="2E79AE6F" w:rsidR="000E6C51" w:rsidRDefault="000E6C51" w:rsidP="00B5034D">
      <w:pPr>
        <w:spacing w:line="240" w:lineRule="auto"/>
      </w:pPr>
    </w:p>
    <w:p w14:paraId="0D25B311" w14:textId="7A534560" w:rsidR="000E6C51" w:rsidRDefault="000E6C51" w:rsidP="00B5034D">
      <w:pPr>
        <w:spacing w:line="240" w:lineRule="auto"/>
      </w:pPr>
    </w:p>
    <w:p w14:paraId="655AF768" w14:textId="02669C81" w:rsidR="000E6C51" w:rsidRDefault="000E6C51" w:rsidP="000E6C51">
      <w:pPr>
        <w:spacing w:line="240" w:lineRule="auto"/>
      </w:pPr>
      <w:r>
        <w:t>A measure will need to be selected based on the evidence they will provide about the selected benefit to which you are aligning them. The measure’s baseline is the reported result of the selected measure at the start of the investment. The baseline is the investment and measure’s area of influence for the measure. A correct unit of measurement will need to be reflected, we used people to reflect mode shift once the investment is undertaken.</w:t>
      </w:r>
    </w:p>
    <w:p w14:paraId="1AF5BC4C" w14:textId="2D706E00" w:rsidR="000E6C51" w:rsidRDefault="000E6C51" w:rsidP="000E6C51">
      <w:pPr>
        <w:spacing w:line="240" w:lineRule="auto"/>
      </w:pPr>
    </w:p>
    <w:p w14:paraId="78292744" w14:textId="5DD46066" w:rsidR="000E6C51" w:rsidRDefault="000E6C51" w:rsidP="000E6C51">
      <w:pPr>
        <w:spacing w:line="240" w:lineRule="auto"/>
      </w:pPr>
    </w:p>
    <w:p w14:paraId="37831D45" w14:textId="426F2EA1" w:rsidR="000E6C51" w:rsidRDefault="000E6C51" w:rsidP="000E6C51">
      <w:pPr>
        <w:spacing w:line="240" w:lineRule="auto"/>
      </w:pPr>
    </w:p>
    <w:p w14:paraId="67817D30" w14:textId="3943BF6D" w:rsidR="000E6C51" w:rsidRDefault="000E6C51" w:rsidP="000E6C51">
      <w:pPr>
        <w:spacing w:line="240" w:lineRule="auto"/>
      </w:pPr>
    </w:p>
    <w:p w14:paraId="49EC1D61" w14:textId="434844E9" w:rsidR="000721F5" w:rsidRDefault="000721F5" w:rsidP="000E6C51">
      <w:pPr>
        <w:spacing w:line="240" w:lineRule="auto"/>
      </w:pPr>
    </w:p>
    <w:p w14:paraId="025B5A22" w14:textId="4D38BF48" w:rsidR="000721F5" w:rsidRDefault="000721F5" w:rsidP="000E6C51">
      <w:pPr>
        <w:spacing w:line="240" w:lineRule="auto"/>
      </w:pPr>
      <w:r>
        <w:rPr>
          <w:noProof/>
        </w:rPr>
        <w:lastRenderedPageBreak/>
        <w:drawing>
          <wp:anchor distT="0" distB="0" distL="114300" distR="114300" simplePos="0" relativeHeight="251675648" behindDoc="0" locked="0" layoutInCell="1" allowOverlap="1" wp14:anchorId="2DB66DFB" wp14:editId="150EF95C">
            <wp:simplePos x="0" y="0"/>
            <wp:positionH relativeFrom="margin">
              <wp:align>right</wp:align>
            </wp:positionH>
            <wp:positionV relativeFrom="paragraph">
              <wp:posOffset>221</wp:posOffset>
            </wp:positionV>
            <wp:extent cx="9791700" cy="68643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91700" cy="686435"/>
                    </a:xfrm>
                    <a:prstGeom prst="rect">
                      <a:avLst/>
                    </a:prstGeom>
                  </pic:spPr>
                </pic:pic>
              </a:graphicData>
            </a:graphic>
          </wp:anchor>
        </w:drawing>
      </w:r>
    </w:p>
    <w:p w14:paraId="05A09A50" w14:textId="6AA88325" w:rsidR="000721F5" w:rsidRDefault="000721F5" w:rsidP="000E6C51">
      <w:pPr>
        <w:spacing w:line="240" w:lineRule="auto"/>
      </w:pPr>
    </w:p>
    <w:p w14:paraId="69F5CF9D" w14:textId="7A810DD8" w:rsidR="000721F5" w:rsidRDefault="000721F5" w:rsidP="000E6C51">
      <w:pPr>
        <w:spacing w:line="240" w:lineRule="auto"/>
      </w:pPr>
    </w:p>
    <w:p w14:paraId="43FD05FD" w14:textId="77777777" w:rsidR="000721F5" w:rsidRDefault="000721F5" w:rsidP="000E6C51">
      <w:pPr>
        <w:spacing w:line="240" w:lineRule="auto"/>
      </w:pPr>
    </w:p>
    <w:p w14:paraId="4C715F5A" w14:textId="6AC02FC7" w:rsidR="000E6C51" w:rsidRDefault="000E6C51" w:rsidP="000E6C51">
      <w:pPr>
        <w:spacing w:line="240" w:lineRule="auto"/>
      </w:pPr>
      <w:r>
        <w:t>A qualitative measure has not been selected as the benefit is best evidenced through the quantitative measure ’10.2.10 – Traffic – mode share (number)’. If a q</w:t>
      </w:r>
      <w:r w:rsidRPr="004E709A">
        <w:t>ualitative measure</w:t>
      </w:r>
      <w:r>
        <w:t xml:space="preserve"> is being input into TIO they</w:t>
      </w:r>
      <w:r w:rsidRPr="004E709A">
        <w:t xml:space="preserve"> are listed as 'user to describe' in the framework. Methodologies to describe the measures are provided where available in the </w:t>
      </w:r>
      <w:hyperlink r:id="rId22" w:history="1">
        <w:r w:rsidRPr="004E709A">
          <w:rPr>
            <w:rStyle w:val="Hyperlink"/>
          </w:rPr>
          <w:t>Non-monetised benefits manual.</w:t>
        </w:r>
      </w:hyperlink>
      <w:r>
        <w:t xml:space="preserve"> The baseline will also need to be described as the current state of the measure </w:t>
      </w:r>
      <w:r w:rsidRPr="00B367FD">
        <w:t>including the condition of any relevant features being measured</w:t>
      </w:r>
      <w:r w:rsidR="004C2A94">
        <w:t xml:space="preserve">, and </w:t>
      </w:r>
      <w:r w:rsidR="004C2A94" w:rsidRPr="004C2A94">
        <w:t>a brief description of the forecast direction of the measure as a result of the investment and the expected scale of that directional change.</w:t>
      </w:r>
    </w:p>
    <w:p w14:paraId="6DD22B98" w14:textId="21957009" w:rsidR="000E6C51" w:rsidRDefault="000E6C51" w:rsidP="000E6C51">
      <w:pPr>
        <w:spacing w:line="240" w:lineRule="auto"/>
        <w:rPr>
          <w:b/>
          <w:bCs/>
        </w:rPr>
      </w:pPr>
      <w:r>
        <w:rPr>
          <w:b/>
          <w:bCs/>
        </w:rPr>
        <w:t>F</w:t>
      </w:r>
      <w:r w:rsidRPr="00A0130E">
        <w:rPr>
          <w:b/>
          <w:bCs/>
        </w:rPr>
        <w:t>or NLTP inclusion</w:t>
      </w:r>
      <w:r>
        <w:rPr>
          <w:b/>
          <w:bCs/>
        </w:rPr>
        <w:t xml:space="preserve"> you will need to select measures that reflect the LCLR programme being submitted (</w:t>
      </w:r>
      <w:r w:rsidR="009D3A0B">
        <w:rPr>
          <w:b/>
          <w:bCs/>
        </w:rPr>
        <w:t xml:space="preserve">a handful of </w:t>
      </w:r>
      <w:r>
        <w:rPr>
          <w:b/>
          <w:bCs/>
        </w:rPr>
        <w:t xml:space="preserve">measures is normally </w:t>
      </w:r>
      <w:proofErr w:type="gramStart"/>
      <w:r>
        <w:rPr>
          <w:b/>
          <w:bCs/>
        </w:rPr>
        <w:t>sufficient</w:t>
      </w:r>
      <w:proofErr w:type="gramEnd"/>
      <w:r>
        <w:rPr>
          <w:b/>
          <w:bCs/>
        </w:rPr>
        <w:t>), alongside baseline information and the forecast trend.</w:t>
      </w:r>
    </w:p>
    <w:p w14:paraId="7601E5FF" w14:textId="41E159FA" w:rsidR="00C06A6D" w:rsidRDefault="00C06A6D" w:rsidP="000E6C51">
      <w:pPr>
        <w:spacing w:line="240" w:lineRule="auto"/>
        <w:rPr>
          <w:b/>
          <w:bCs/>
        </w:rPr>
      </w:pPr>
    </w:p>
    <w:p w14:paraId="5D501938" w14:textId="15798917" w:rsidR="00C06A6D" w:rsidRDefault="00C06A6D" w:rsidP="00C06A6D">
      <w:pPr>
        <w:pStyle w:val="SectionHeading"/>
      </w:pPr>
      <w:r>
        <w:t>Bid Summary Page</w:t>
      </w:r>
    </w:p>
    <w:p w14:paraId="018F17D2" w14:textId="24069EA4" w:rsidR="004C2A94" w:rsidRDefault="004C2A94" w:rsidP="00B5034D">
      <w:pPr>
        <w:spacing w:line="240" w:lineRule="auto"/>
      </w:pPr>
      <w:r>
        <w:rPr>
          <w:noProof/>
        </w:rPr>
        <w:drawing>
          <wp:anchor distT="0" distB="0" distL="114300" distR="114300" simplePos="0" relativeHeight="251677696" behindDoc="0" locked="0" layoutInCell="1" allowOverlap="1" wp14:anchorId="3A87431F" wp14:editId="68A85B3B">
            <wp:simplePos x="0" y="0"/>
            <wp:positionH relativeFrom="margin">
              <wp:align>left</wp:align>
            </wp:positionH>
            <wp:positionV relativeFrom="paragraph">
              <wp:posOffset>14210</wp:posOffset>
            </wp:positionV>
            <wp:extent cx="4726379" cy="3272108"/>
            <wp:effectExtent l="0" t="0" r="0" b="508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6379" cy="3272108"/>
                    </a:xfrm>
                    <a:prstGeom prst="rect">
                      <a:avLst/>
                    </a:prstGeom>
                  </pic:spPr>
                </pic:pic>
              </a:graphicData>
            </a:graphic>
            <wp14:sizeRelH relativeFrom="margin">
              <wp14:pctWidth>0</wp14:pctWidth>
            </wp14:sizeRelH>
            <wp14:sizeRelV relativeFrom="margin">
              <wp14:pctHeight>0</wp14:pctHeight>
            </wp14:sizeRelV>
          </wp:anchor>
        </w:drawing>
      </w:r>
    </w:p>
    <w:p w14:paraId="67996889" w14:textId="3C74837E" w:rsidR="004C2A94" w:rsidRDefault="004C2A94">
      <w:pPr>
        <w:spacing w:after="0" w:line="240" w:lineRule="auto"/>
      </w:pPr>
      <w:r>
        <w:rPr>
          <w:noProof/>
        </w:rPr>
        <mc:AlternateContent>
          <mc:Choice Requires="wps">
            <w:drawing>
              <wp:anchor distT="45720" distB="45720" distL="114300" distR="114300" simplePos="0" relativeHeight="251679744" behindDoc="0" locked="0" layoutInCell="1" allowOverlap="1" wp14:anchorId="5CE55A2E" wp14:editId="09D14523">
                <wp:simplePos x="0" y="0"/>
                <wp:positionH relativeFrom="margin">
                  <wp:align>right</wp:align>
                </wp:positionH>
                <wp:positionV relativeFrom="paragraph">
                  <wp:posOffset>6985</wp:posOffset>
                </wp:positionV>
                <wp:extent cx="4939665" cy="27787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778760"/>
                        </a:xfrm>
                        <a:prstGeom prst="rect">
                          <a:avLst/>
                        </a:prstGeom>
                        <a:solidFill>
                          <a:srgbClr val="FFFFFF"/>
                        </a:solidFill>
                        <a:ln w="9525">
                          <a:noFill/>
                          <a:miter lim="800000"/>
                          <a:headEnd/>
                          <a:tailEnd/>
                        </a:ln>
                      </wps:spPr>
                      <wps:txbx>
                        <w:txbxContent>
                          <w:p w14:paraId="0ED92BDD" w14:textId="27299D28" w:rsidR="004C2A94" w:rsidRDefault="004C2A94">
                            <w:r>
                              <w:t xml:space="preserve">This is summary of data from your LCLR spreadsheet. This page will be updated when </w:t>
                            </w:r>
                            <w:r w:rsidR="000721F5">
                              <w:t xml:space="preserve">an </w:t>
                            </w:r>
                            <w:r>
                              <w:t>amend</w:t>
                            </w:r>
                            <w:r w:rsidR="000721F5">
                              <w:t xml:space="preserve">ed LCLR programme </w:t>
                            </w:r>
                            <w:r>
                              <w:t>spreadsheet</w:t>
                            </w:r>
                            <w:r w:rsidR="009B747E">
                              <w:t xml:space="preserve"> </w:t>
                            </w:r>
                            <w:r w:rsidR="000721F5">
                              <w:t xml:space="preserve">is </w:t>
                            </w:r>
                            <w:r w:rsidR="009B747E">
                              <w:t>uploaded into TIO</w:t>
                            </w:r>
                            <w:r>
                              <w:t>. No changes to this page can be made within the TIO module and no changes are required NLTP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55A2E" id="_x0000_t202" coordsize="21600,21600" o:spt="202" path="m,l,21600r21600,l21600,xe">
                <v:stroke joinstyle="miter"/>
                <v:path gradientshapeok="t" o:connecttype="rect"/>
              </v:shapetype>
              <v:shape id="Text Box 2" o:spid="_x0000_s1026" type="#_x0000_t202" style="position:absolute;margin-left:337.75pt;margin-top:.55pt;width:388.95pt;height:218.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" stroked="f">
                <v:textbox>
                  <w:txbxContent>
                    <w:p w14:paraId="0ED92BDD" w14:textId="27299D28" w:rsidR="004C2A94" w:rsidRDefault="004C2A94">
                      <w:r>
                        <w:t xml:space="preserve">This is summary of data from your LCLR spreadsheet. This page will be updated when </w:t>
                      </w:r>
                      <w:r w:rsidR="000721F5">
                        <w:t xml:space="preserve">an </w:t>
                      </w:r>
                      <w:r>
                        <w:t>amend</w:t>
                      </w:r>
                      <w:r w:rsidR="000721F5">
                        <w:t xml:space="preserve">ed LCLR programme </w:t>
                      </w:r>
                      <w:r>
                        <w:t>spreadsheet</w:t>
                      </w:r>
                      <w:r w:rsidR="009B747E">
                        <w:t xml:space="preserve"> </w:t>
                      </w:r>
                      <w:r w:rsidR="000721F5">
                        <w:t xml:space="preserve">is </w:t>
                      </w:r>
                      <w:r w:rsidR="009B747E">
                        <w:t>uploaded into TIO</w:t>
                      </w:r>
                      <w:r>
                        <w:t>. No changes to this page can be made within the TIO module and no changes are required NLTP inclusion.</w:t>
                      </w:r>
                    </w:p>
                  </w:txbxContent>
                </v:textbox>
                <w10:wrap type="square" anchorx="margin"/>
              </v:shape>
            </w:pict>
          </mc:Fallback>
        </mc:AlternateContent>
      </w:r>
      <w:r>
        <w:br w:type="page"/>
      </w:r>
    </w:p>
    <w:p w14:paraId="5A00E091" w14:textId="6D4EEDEF" w:rsidR="004C2A94" w:rsidRDefault="004C2A94" w:rsidP="00B5034D">
      <w:pPr>
        <w:spacing w:line="240" w:lineRule="auto"/>
      </w:pPr>
      <w:r>
        <w:rPr>
          <w:noProof/>
        </w:rPr>
        <w:lastRenderedPageBreak/>
        <mc:AlternateContent>
          <mc:Choice Requires="wps">
            <w:drawing>
              <wp:anchor distT="45720" distB="45720" distL="114300" distR="114300" simplePos="0" relativeHeight="251683840" behindDoc="0" locked="0" layoutInCell="1" allowOverlap="1" wp14:anchorId="0BF4AE9F" wp14:editId="080AD9B2">
                <wp:simplePos x="0" y="0"/>
                <wp:positionH relativeFrom="margin">
                  <wp:align>right</wp:align>
                </wp:positionH>
                <wp:positionV relativeFrom="paragraph">
                  <wp:posOffset>8494</wp:posOffset>
                </wp:positionV>
                <wp:extent cx="4939665" cy="2327275"/>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327275"/>
                        </a:xfrm>
                        <a:prstGeom prst="rect">
                          <a:avLst/>
                        </a:prstGeom>
                        <a:solidFill>
                          <a:srgbClr val="FFFFFF"/>
                        </a:solidFill>
                        <a:ln w="9525">
                          <a:noFill/>
                          <a:miter lim="800000"/>
                          <a:headEnd/>
                          <a:tailEnd/>
                        </a:ln>
                      </wps:spPr>
                      <wps:txbx>
                        <w:txbxContent>
                          <w:p w14:paraId="3919E8C9" w14:textId="77777777" w:rsidR="00352856" w:rsidRDefault="004C2A94" w:rsidP="004C2A94">
                            <w:r>
                              <w:t>Additional supporting documents can be uploaded to support your LCLR programme, but this is not mandatory.</w:t>
                            </w:r>
                            <w:r w:rsidR="00352856">
                              <w:t xml:space="preserve"> T</w:t>
                            </w:r>
                            <w:r>
                              <w:t>he AMP is linked to this module which alongside the LCLR Spreadsheet, attached to the ‘Outline’ page forms the critical evidence base for the programme.</w:t>
                            </w:r>
                            <w:r w:rsidR="00352856">
                              <w:t xml:space="preserve"> </w:t>
                            </w:r>
                          </w:p>
                          <w:p w14:paraId="45395141" w14:textId="623A2F62" w:rsidR="00352856" w:rsidRPr="00352856" w:rsidRDefault="00352856" w:rsidP="004C2A94">
                            <w:pPr>
                              <w:rPr>
                                <w:i/>
                                <w:iCs/>
                              </w:rPr>
                            </w:pPr>
                            <w:bookmarkStart w:id="2" w:name="_Hlk69463471"/>
                            <w:bookmarkStart w:id="3" w:name="_Hlk69463472"/>
                            <w:r w:rsidRPr="00352856">
                              <w:rPr>
                                <w:i/>
                                <w:iCs/>
                              </w:rPr>
                              <w:t>Note: there may be some activities in your programme that form part of the preferred programme of a PBC. You should consider whether it appropriate to upload these business cases in support of the programme versus providing a link to them in your programme spreadsheet.</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AE9F" id="_x0000_s1027" type="#_x0000_t202" style="position:absolute;margin-left:337.75pt;margin-top:.65pt;width:388.95pt;height:18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zuJQIAACU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" stroked="f">
                <v:textbox>
                  <w:txbxContent>
                    <w:p w14:paraId="3919E8C9" w14:textId="77777777" w:rsidR="00352856" w:rsidRDefault="004C2A94" w:rsidP="004C2A94">
                      <w:r>
                        <w:t>Additional supporting documents can be uploaded to support your LCLR programme, but this is not mandatory.</w:t>
                      </w:r>
                      <w:r w:rsidR="00352856">
                        <w:t xml:space="preserve"> T</w:t>
                      </w:r>
                      <w:r>
                        <w:t>he AMP is linked to this module which alongside the LCLR Spreadsheet, attached to the ‘Outline’ page forms the critical evidence base for the programme.</w:t>
                      </w:r>
                      <w:r w:rsidR="00352856">
                        <w:t xml:space="preserve"> </w:t>
                      </w:r>
                    </w:p>
                    <w:p w14:paraId="45395141" w14:textId="623A2F62" w:rsidR="00352856" w:rsidRPr="00352856" w:rsidRDefault="00352856" w:rsidP="004C2A94">
                      <w:pPr>
                        <w:rPr>
                          <w:i/>
                          <w:iCs/>
                        </w:rPr>
                      </w:pPr>
                      <w:bookmarkStart w:id="4" w:name="_Hlk69463471"/>
                      <w:bookmarkStart w:id="5" w:name="_Hlk69463472"/>
                      <w:r w:rsidRPr="00352856">
                        <w:rPr>
                          <w:i/>
                          <w:iCs/>
                        </w:rPr>
                        <w:t>Note: there may be some activities in your programme that form part of the preferred programme of a PBC. You should consider whether it appropriate to upload these business cases in support of the programme versus providing a link to them in your programme spreadsheet.</w:t>
                      </w:r>
                      <w:bookmarkEnd w:id="4"/>
                      <w:bookmarkEnd w:id="5"/>
                    </w:p>
                  </w:txbxContent>
                </v:textbox>
                <w10:wrap type="square" anchorx="margin"/>
              </v:shape>
            </w:pict>
          </mc:Fallback>
        </mc:AlternateContent>
      </w:r>
      <w:r>
        <w:rPr>
          <w:noProof/>
        </w:rPr>
        <w:drawing>
          <wp:anchor distT="0" distB="0" distL="114300" distR="114300" simplePos="0" relativeHeight="251681792" behindDoc="0" locked="0" layoutInCell="1" allowOverlap="1" wp14:anchorId="508A6ED0" wp14:editId="4B6EE202">
            <wp:simplePos x="0" y="0"/>
            <wp:positionH relativeFrom="margin">
              <wp:align>left</wp:align>
            </wp:positionH>
            <wp:positionV relativeFrom="paragraph">
              <wp:posOffset>3612</wp:posOffset>
            </wp:positionV>
            <wp:extent cx="4115435" cy="251714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5435" cy="2517140"/>
                    </a:xfrm>
                    <a:prstGeom prst="rect">
                      <a:avLst/>
                    </a:prstGeom>
                  </pic:spPr>
                </pic:pic>
              </a:graphicData>
            </a:graphic>
            <wp14:sizeRelH relativeFrom="margin">
              <wp14:pctWidth>0</wp14:pctWidth>
            </wp14:sizeRelH>
            <wp14:sizeRelV relativeFrom="margin">
              <wp14:pctHeight>0</wp14:pctHeight>
            </wp14:sizeRelV>
          </wp:anchor>
        </w:drawing>
      </w:r>
    </w:p>
    <w:p w14:paraId="0860A240" w14:textId="234E3C7C" w:rsidR="000E6C51" w:rsidRDefault="000E6C51" w:rsidP="00B5034D">
      <w:pPr>
        <w:spacing w:line="240" w:lineRule="auto"/>
      </w:pPr>
    </w:p>
    <w:p w14:paraId="0B732B14" w14:textId="75673429" w:rsidR="004C2A94" w:rsidRDefault="004C2A94" w:rsidP="00B5034D">
      <w:pPr>
        <w:spacing w:line="240" w:lineRule="auto"/>
      </w:pPr>
    </w:p>
    <w:p w14:paraId="134907E7" w14:textId="73C0D7E5" w:rsidR="004C2A94" w:rsidRDefault="004C2A94" w:rsidP="00B5034D">
      <w:pPr>
        <w:spacing w:line="240" w:lineRule="auto"/>
      </w:pPr>
    </w:p>
    <w:p w14:paraId="4827681F" w14:textId="2AD257E3" w:rsidR="004C2A94" w:rsidRDefault="004C2A94" w:rsidP="00B5034D">
      <w:pPr>
        <w:spacing w:line="240" w:lineRule="auto"/>
      </w:pPr>
    </w:p>
    <w:p w14:paraId="62826525" w14:textId="3F6F39CC" w:rsidR="004C2A94" w:rsidRDefault="004C2A94" w:rsidP="00B5034D">
      <w:pPr>
        <w:spacing w:line="240" w:lineRule="auto"/>
      </w:pPr>
    </w:p>
    <w:p w14:paraId="29091C88" w14:textId="5D984394" w:rsidR="004C2A94" w:rsidRDefault="004C2A94" w:rsidP="00B5034D">
      <w:pPr>
        <w:spacing w:line="240" w:lineRule="auto"/>
      </w:pPr>
    </w:p>
    <w:p w14:paraId="35656B1E" w14:textId="0ECB3C63" w:rsidR="004C2A94" w:rsidRDefault="004C2A94" w:rsidP="00B5034D">
      <w:pPr>
        <w:spacing w:line="240" w:lineRule="auto"/>
      </w:pPr>
    </w:p>
    <w:p w14:paraId="25D85751" w14:textId="779A7E7D" w:rsidR="004C2A94" w:rsidRDefault="004C2A94" w:rsidP="00B5034D">
      <w:pPr>
        <w:spacing w:line="240" w:lineRule="auto"/>
      </w:pPr>
    </w:p>
    <w:p w14:paraId="7CF366DC" w14:textId="20BE0407" w:rsidR="004C2A94" w:rsidRDefault="004C2A94" w:rsidP="00B5034D">
      <w:pPr>
        <w:spacing w:line="240" w:lineRule="auto"/>
      </w:pPr>
    </w:p>
    <w:p w14:paraId="34AD4EFE" w14:textId="77BC46EE" w:rsidR="004C2A94" w:rsidRDefault="004C2A94" w:rsidP="00B5034D">
      <w:pPr>
        <w:spacing w:line="240" w:lineRule="auto"/>
      </w:pPr>
    </w:p>
    <w:p w14:paraId="0CF9FE71" w14:textId="1DC0E7E9" w:rsidR="004C2A94" w:rsidRDefault="004C2A94" w:rsidP="00B5034D">
      <w:pPr>
        <w:spacing w:line="240" w:lineRule="auto"/>
      </w:pPr>
    </w:p>
    <w:p w14:paraId="0C8DAAB1" w14:textId="138B683C" w:rsidR="00C06A6D" w:rsidRDefault="00C06A6D" w:rsidP="00B5034D">
      <w:pPr>
        <w:spacing w:line="240" w:lineRule="auto"/>
      </w:pPr>
    </w:p>
    <w:p w14:paraId="06E59F52" w14:textId="4361C642" w:rsidR="00C06A6D" w:rsidRDefault="00C06A6D" w:rsidP="00C06A6D">
      <w:pPr>
        <w:pStyle w:val="SectionHeading"/>
      </w:pPr>
      <w:r>
        <w:t>Phase Outline Page</w:t>
      </w:r>
    </w:p>
    <w:p w14:paraId="662A7C0B" w14:textId="77777777" w:rsidR="00C06A6D" w:rsidRDefault="00C06A6D" w:rsidP="00B5034D">
      <w:pPr>
        <w:spacing w:line="240" w:lineRule="auto"/>
      </w:pPr>
    </w:p>
    <w:p w14:paraId="61DD99E3" w14:textId="24653697" w:rsidR="00BD6ABC" w:rsidRDefault="00BD6ABC" w:rsidP="00B5034D">
      <w:pPr>
        <w:spacing w:line="240" w:lineRule="auto"/>
      </w:pPr>
      <w:r>
        <w:rPr>
          <w:noProof/>
        </w:rPr>
        <w:drawing>
          <wp:anchor distT="0" distB="0" distL="114300" distR="114300" simplePos="0" relativeHeight="251689984" behindDoc="0" locked="0" layoutInCell="1" allowOverlap="1" wp14:anchorId="3526B3F8" wp14:editId="25A86C4C">
            <wp:simplePos x="0" y="0"/>
            <wp:positionH relativeFrom="column">
              <wp:posOffset>95002</wp:posOffset>
            </wp:positionH>
            <wp:positionV relativeFrom="paragraph">
              <wp:posOffset>14622</wp:posOffset>
            </wp:positionV>
            <wp:extent cx="3857625" cy="3771900"/>
            <wp:effectExtent l="0" t="0" r="952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57625" cy="3771900"/>
                    </a:xfrm>
                    <a:prstGeom prst="rect">
                      <a:avLst/>
                    </a:prstGeom>
                  </pic:spPr>
                </pic:pic>
              </a:graphicData>
            </a:graphic>
          </wp:anchor>
        </w:drawing>
      </w:r>
    </w:p>
    <w:p w14:paraId="0C6096D5" w14:textId="28469492" w:rsidR="00BD6ABC" w:rsidRDefault="00BD6ABC" w:rsidP="00B5034D">
      <w:pPr>
        <w:spacing w:line="240" w:lineRule="auto"/>
      </w:pPr>
      <w:r>
        <w:rPr>
          <w:noProof/>
        </w:rPr>
        <mc:AlternateContent>
          <mc:Choice Requires="wps">
            <w:drawing>
              <wp:anchor distT="45720" distB="45720" distL="114300" distR="114300" simplePos="0" relativeHeight="251687936" behindDoc="0" locked="0" layoutInCell="1" allowOverlap="1" wp14:anchorId="72F2C7C8" wp14:editId="1F20E442">
                <wp:simplePos x="0" y="0"/>
                <wp:positionH relativeFrom="margin">
                  <wp:align>right</wp:align>
                </wp:positionH>
                <wp:positionV relativeFrom="paragraph">
                  <wp:posOffset>17747</wp:posOffset>
                </wp:positionV>
                <wp:extent cx="4939665" cy="147193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472541"/>
                        </a:xfrm>
                        <a:prstGeom prst="rect">
                          <a:avLst/>
                        </a:prstGeom>
                        <a:solidFill>
                          <a:srgbClr val="FFFFFF"/>
                        </a:solidFill>
                        <a:ln w="9525">
                          <a:noFill/>
                          <a:miter lim="800000"/>
                          <a:headEnd/>
                          <a:tailEnd/>
                        </a:ln>
                      </wps:spPr>
                      <wps:txbx>
                        <w:txbxContent>
                          <w:p w14:paraId="5342A7D4" w14:textId="77777777" w:rsidR="000721F5" w:rsidRDefault="00BD6ABC" w:rsidP="00BD6ABC">
                            <w:r>
                              <w:t>A phase will be created automatically in TIO for each activity class that has funding attached to it within the submitted LCLR spreadsheet. All the created information within this area will be selected by the system and cannot be edited.</w:t>
                            </w:r>
                          </w:p>
                          <w:p w14:paraId="0537C57D" w14:textId="4BB7C4A8" w:rsidR="00BD6ABC" w:rsidRDefault="000721F5" w:rsidP="00BD6ABC">
                            <w:r>
                              <w:t>Once LCLR allocations have been made in TIO, changes to LCLR allocations across the activity classes can be made by a cost scope adjustment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C7C8" id="_x0000_s1028" type="#_x0000_t202" style="position:absolute;margin-left:337.75pt;margin-top:1.4pt;width:388.95pt;height:115.9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kdJAIAACU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" stroked="f">
                <v:textbox>
                  <w:txbxContent>
                    <w:p w14:paraId="5342A7D4" w14:textId="77777777" w:rsidR="000721F5" w:rsidRDefault="00BD6ABC" w:rsidP="00BD6ABC">
                      <w:r>
                        <w:t>A phase will be created automatically in TIO for each activity class that has funding attached to it within the submitted LCLR spreadsheet. All the created information within this area will be selected by the system and cannot be edited.</w:t>
                      </w:r>
                    </w:p>
                    <w:p w14:paraId="0537C57D" w14:textId="4BB7C4A8" w:rsidR="00BD6ABC" w:rsidRDefault="000721F5" w:rsidP="00BD6ABC">
                      <w:r>
                        <w:t>Once LCLR allocations have been made in TIO, changes to LCLR allocations across the activity classes can be made by a cost scope adjustment</w:t>
                      </w:r>
                    </w:p>
                  </w:txbxContent>
                </v:textbox>
                <w10:wrap type="square" anchorx="margin"/>
              </v:shape>
            </w:pict>
          </mc:Fallback>
        </mc:AlternateContent>
      </w:r>
    </w:p>
    <w:p w14:paraId="2614B48B" w14:textId="59EBF361" w:rsidR="00BD6ABC" w:rsidRDefault="00BD6ABC">
      <w:pPr>
        <w:spacing w:after="0" w:line="240" w:lineRule="auto"/>
      </w:pPr>
      <w:r>
        <w:br w:type="page"/>
      </w:r>
    </w:p>
    <w:p w14:paraId="4BE4B6BD" w14:textId="5D8DDE97" w:rsidR="004C2A94" w:rsidRDefault="004C2A94" w:rsidP="00B5034D">
      <w:pPr>
        <w:spacing w:line="240" w:lineRule="auto"/>
      </w:pPr>
    </w:p>
    <w:p w14:paraId="26A137D9" w14:textId="74DD9F13" w:rsidR="00BD6ABC" w:rsidRDefault="00BD6ABC" w:rsidP="00B5034D">
      <w:pPr>
        <w:spacing w:line="240" w:lineRule="auto"/>
      </w:pPr>
      <w:r>
        <w:rPr>
          <w:noProof/>
        </w:rPr>
        <w:drawing>
          <wp:anchor distT="0" distB="0" distL="114300" distR="114300" simplePos="0" relativeHeight="251692032" behindDoc="0" locked="0" layoutInCell="1" allowOverlap="1" wp14:anchorId="752C9CA0" wp14:editId="4B81A8BA">
            <wp:simplePos x="0" y="0"/>
            <wp:positionH relativeFrom="column">
              <wp:posOffset>0</wp:posOffset>
            </wp:positionH>
            <wp:positionV relativeFrom="paragraph">
              <wp:posOffset>-635</wp:posOffset>
            </wp:positionV>
            <wp:extent cx="7477125" cy="2619375"/>
            <wp:effectExtent l="0" t="0" r="9525"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77125" cy="2619375"/>
                    </a:xfrm>
                    <a:prstGeom prst="rect">
                      <a:avLst/>
                    </a:prstGeom>
                  </pic:spPr>
                </pic:pic>
              </a:graphicData>
            </a:graphic>
          </wp:anchor>
        </w:drawing>
      </w:r>
    </w:p>
    <w:p w14:paraId="194672D9" w14:textId="3EB0BDBB" w:rsidR="00BD6ABC" w:rsidRDefault="00BD6ABC" w:rsidP="00B5034D">
      <w:pPr>
        <w:spacing w:line="240" w:lineRule="auto"/>
      </w:pPr>
    </w:p>
    <w:p w14:paraId="1D6B930A" w14:textId="42F4B3E2" w:rsidR="00BD6ABC" w:rsidRDefault="00BD6ABC" w:rsidP="00B5034D">
      <w:pPr>
        <w:spacing w:line="240" w:lineRule="auto"/>
      </w:pPr>
    </w:p>
    <w:p w14:paraId="40A5C95B" w14:textId="78B38B9E" w:rsidR="00BD6ABC" w:rsidRDefault="00BD6ABC" w:rsidP="00B5034D">
      <w:pPr>
        <w:spacing w:line="240" w:lineRule="auto"/>
      </w:pPr>
    </w:p>
    <w:p w14:paraId="1B00214A" w14:textId="6F09D525" w:rsidR="00BD6ABC" w:rsidRDefault="00BD6ABC" w:rsidP="00B5034D">
      <w:pPr>
        <w:spacing w:line="240" w:lineRule="auto"/>
      </w:pPr>
    </w:p>
    <w:p w14:paraId="6742CE4C" w14:textId="08F11C25" w:rsidR="00BD6ABC" w:rsidRDefault="00BD6ABC" w:rsidP="00B5034D">
      <w:pPr>
        <w:spacing w:line="240" w:lineRule="auto"/>
      </w:pPr>
    </w:p>
    <w:p w14:paraId="24D16573" w14:textId="102DB47D" w:rsidR="00BD6ABC" w:rsidRDefault="00BD6ABC" w:rsidP="00B5034D">
      <w:pPr>
        <w:spacing w:line="240" w:lineRule="auto"/>
      </w:pPr>
    </w:p>
    <w:p w14:paraId="4471CC5E" w14:textId="5CBA0B63" w:rsidR="00BD6ABC" w:rsidRDefault="00BD6ABC" w:rsidP="00B5034D">
      <w:pPr>
        <w:spacing w:line="240" w:lineRule="auto"/>
      </w:pPr>
    </w:p>
    <w:p w14:paraId="6853BB9D" w14:textId="6F517064" w:rsidR="00BD6ABC" w:rsidRDefault="00BD6ABC" w:rsidP="00B5034D">
      <w:pPr>
        <w:spacing w:line="240" w:lineRule="auto"/>
      </w:pPr>
    </w:p>
    <w:p w14:paraId="22519DEC" w14:textId="61D0F51E" w:rsidR="00BD6ABC" w:rsidRDefault="00BD6ABC" w:rsidP="00B5034D">
      <w:pPr>
        <w:spacing w:line="240" w:lineRule="auto"/>
      </w:pPr>
    </w:p>
    <w:p w14:paraId="762AC2F9" w14:textId="739E9232" w:rsidR="00BD6ABC" w:rsidRDefault="00BD6ABC" w:rsidP="00B5034D">
      <w:pPr>
        <w:spacing w:line="240" w:lineRule="auto"/>
      </w:pPr>
    </w:p>
    <w:p w14:paraId="09E8D4DA" w14:textId="2509D6CF" w:rsidR="00BD6ABC" w:rsidRDefault="00BD6ABC" w:rsidP="00B5034D">
      <w:pPr>
        <w:spacing w:line="240" w:lineRule="auto"/>
      </w:pPr>
    </w:p>
    <w:p w14:paraId="7E41D548" w14:textId="5684C112" w:rsidR="00BD6ABC" w:rsidRDefault="00BD6ABC" w:rsidP="00BD6ABC">
      <w:pPr>
        <w:spacing w:line="240" w:lineRule="auto"/>
      </w:pPr>
      <w:r>
        <w:t>The total cost of the phase is a</w:t>
      </w:r>
      <w:r w:rsidRPr="0081216C">
        <w:t>n annual cash-flow</w:t>
      </w:r>
      <w:r>
        <w:t xml:space="preserve"> based on the sum, for the activity class, of the bid submitted taken from the bid tab of the LCLR spreadsheet</w:t>
      </w:r>
      <w:r w:rsidRPr="0081216C">
        <w:t>.</w:t>
      </w:r>
      <w:r w:rsidRPr="00BD6ABC">
        <w:t xml:space="preserve"> This page will be updated when amendments are made to the spreadsheet. No changes</w:t>
      </w:r>
      <w:r w:rsidR="009B747E">
        <w:t xml:space="preserve"> can be made</w:t>
      </w:r>
      <w:r w:rsidRPr="00BD6ABC">
        <w:t xml:space="preserve"> to this </w:t>
      </w:r>
      <w:r>
        <w:t>section of</w:t>
      </w:r>
      <w:r w:rsidRPr="00BD6ABC">
        <w:t xml:space="preserve"> the TIO module</w:t>
      </w:r>
      <w:r w:rsidR="009B747E">
        <w:t>, and</w:t>
      </w:r>
      <w:r>
        <w:t xml:space="preserve"> </w:t>
      </w:r>
      <w:r w:rsidR="000E5C6C">
        <w:t>the</w:t>
      </w:r>
      <w:r>
        <w:t xml:space="preserve"> approved allocation will be completed by Waka Kotahi on adoption of the NLTP.</w:t>
      </w:r>
    </w:p>
    <w:p w14:paraId="121B6D4D" w14:textId="07954F91" w:rsidR="00BD6ABC" w:rsidRPr="00AA235E" w:rsidRDefault="00BD6ABC" w:rsidP="00B5034D">
      <w:pPr>
        <w:spacing w:line="240" w:lineRule="auto"/>
      </w:pPr>
      <w:r>
        <w:rPr>
          <w:noProof/>
        </w:rPr>
        <mc:AlternateContent>
          <mc:Choice Requires="wps">
            <w:drawing>
              <wp:anchor distT="45720" distB="45720" distL="114300" distR="114300" simplePos="0" relativeHeight="251696128" behindDoc="0" locked="0" layoutInCell="1" allowOverlap="1" wp14:anchorId="0F4FD968" wp14:editId="10000629">
                <wp:simplePos x="0" y="0"/>
                <wp:positionH relativeFrom="margin">
                  <wp:align>right</wp:align>
                </wp:positionH>
                <wp:positionV relativeFrom="paragraph">
                  <wp:posOffset>12700</wp:posOffset>
                </wp:positionV>
                <wp:extent cx="4191000" cy="307530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075305"/>
                        </a:xfrm>
                        <a:prstGeom prst="rect">
                          <a:avLst/>
                        </a:prstGeom>
                        <a:solidFill>
                          <a:srgbClr val="FFFFFF"/>
                        </a:solidFill>
                        <a:ln w="9525">
                          <a:noFill/>
                          <a:miter lim="800000"/>
                          <a:headEnd/>
                          <a:tailEnd/>
                        </a:ln>
                      </wps:spPr>
                      <wps:txbx>
                        <w:txbxContent>
                          <w:p w14:paraId="1CDFB4AD" w14:textId="77777777" w:rsidR="00BD6ABC" w:rsidRPr="009A164F" w:rsidRDefault="00BD6ABC" w:rsidP="00BD6ABC">
                            <w:pPr>
                              <w:rPr>
                                <w:b/>
                                <w:bCs/>
                              </w:rPr>
                            </w:pPr>
                            <w:r w:rsidRPr="009A164F">
                              <w:rPr>
                                <w:b/>
                                <w:bCs/>
                              </w:rPr>
                              <w:t>The NZTA recommendation for inclusion in the NLTP is completed by the Waka Kotahi Investment Advisor and is required for inclusion into the NLTP.</w:t>
                            </w:r>
                          </w:p>
                          <w:p w14:paraId="4D231C60" w14:textId="705DD8D3" w:rsidR="00BD6ABC" w:rsidRDefault="00BD6ABC" w:rsidP="00BD6ABC">
                            <w:r>
                              <w:t xml:space="preserve">The </w:t>
                            </w:r>
                            <w:r w:rsidR="000E5C6C">
                              <w:t xml:space="preserve">Investment </w:t>
                            </w:r>
                            <w:r>
                              <w:t>Advisor will need to provide</w:t>
                            </w:r>
                            <w:r w:rsidR="000E5C6C">
                              <w:t xml:space="preserve"> a summary variance between the requested LCLR allocation and allocation approved by Waka Kotahi</w:t>
                            </w:r>
                            <w:r>
                              <w:t>.</w:t>
                            </w:r>
                            <w:r w:rsidR="000E5C6C">
                              <w:t xml:space="preserve"> </w:t>
                            </w:r>
                          </w:p>
                          <w:p w14:paraId="57046C4F" w14:textId="2A3C0841" w:rsidR="00BD6ABC" w:rsidRDefault="00BD6ABC" w:rsidP="00BD6ABC">
                            <w:r>
                              <w:t xml:space="preserve">The work category, activity class and funding source will be set by the system and cannot be edited by the </w:t>
                            </w:r>
                            <w:r w:rsidR="000E5C6C">
                              <w:t xml:space="preserve">Investment </w:t>
                            </w:r>
                            <w:r>
                              <w:t>Advisor</w:t>
                            </w:r>
                            <w:r w:rsidRPr="009F7B41">
                              <w:t>.</w:t>
                            </w:r>
                          </w:p>
                          <w:p w14:paraId="4A56BA4F" w14:textId="5A1E4203" w:rsidR="00BD6ABC" w:rsidRDefault="000E5C6C" w:rsidP="00BD6ABC">
                            <w:r>
                              <w:t>C</w:t>
                            </w:r>
                            <w:r w:rsidR="00BD6ABC">
                              <w:t xml:space="preserve">omments </w:t>
                            </w:r>
                            <w:r>
                              <w:t>will also need to be provided on the</w:t>
                            </w:r>
                            <w:r w:rsidR="00BD6ABC">
                              <w:t xml:space="preserve"> </w:t>
                            </w:r>
                            <w:r>
                              <w:t xml:space="preserve">LCLR </w:t>
                            </w:r>
                            <w:r w:rsidR="00BD6ABC">
                              <w:t xml:space="preserve">programme recommendation </w:t>
                            </w:r>
                            <w:r>
                              <w:t>which will to draw on the Investment Advisors assessment of the AMP, LCLR spreadsheet and any other evidence provided.</w:t>
                            </w:r>
                          </w:p>
                          <w:p w14:paraId="7C3648E7" w14:textId="77777777" w:rsidR="00BD6ABC" w:rsidRDefault="00BD6ABC" w:rsidP="00BD6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FD968" id="_x0000_s1029" type="#_x0000_t202" style="position:absolute;margin-left:278.8pt;margin-top:1pt;width:330pt;height:242.1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" stroked="f">
                <v:textbox>
                  <w:txbxContent>
                    <w:p w14:paraId="1CDFB4AD" w14:textId="77777777" w:rsidR="00BD6ABC" w:rsidRPr="009A164F" w:rsidRDefault="00BD6ABC" w:rsidP="00BD6ABC">
                      <w:pPr>
                        <w:rPr>
                          <w:b/>
                          <w:bCs/>
                        </w:rPr>
                      </w:pPr>
                      <w:r w:rsidRPr="009A164F">
                        <w:rPr>
                          <w:b/>
                          <w:bCs/>
                        </w:rPr>
                        <w:t>The NZTA recommendation for inclusion in the NLTP is completed by the Waka Kotahi Investment Advisor and is required for inclusion into the NLTP.</w:t>
                      </w:r>
                    </w:p>
                    <w:p w14:paraId="4D231C60" w14:textId="705DD8D3" w:rsidR="00BD6ABC" w:rsidRDefault="00BD6ABC" w:rsidP="00BD6ABC">
                      <w:r>
                        <w:t xml:space="preserve">The </w:t>
                      </w:r>
                      <w:r w:rsidR="000E5C6C">
                        <w:t xml:space="preserve">Investment </w:t>
                      </w:r>
                      <w:r>
                        <w:t>Advisor will need to provide</w:t>
                      </w:r>
                      <w:r w:rsidR="000E5C6C">
                        <w:t xml:space="preserve"> a summary variance between the requested LCLR allocation and allocation approved by Waka Kotahi</w:t>
                      </w:r>
                      <w:r>
                        <w:t>.</w:t>
                      </w:r>
                      <w:r w:rsidR="000E5C6C">
                        <w:t xml:space="preserve"> </w:t>
                      </w:r>
                    </w:p>
                    <w:p w14:paraId="57046C4F" w14:textId="2A3C0841" w:rsidR="00BD6ABC" w:rsidRDefault="00BD6ABC" w:rsidP="00BD6ABC">
                      <w:r>
                        <w:t xml:space="preserve">The work category, activity class and funding source will be set by the system and cannot be edited by the </w:t>
                      </w:r>
                      <w:r w:rsidR="000E5C6C">
                        <w:t xml:space="preserve">Investment </w:t>
                      </w:r>
                      <w:r>
                        <w:t>Advisor</w:t>
                      </w:r>
                      <w:r w:rsidRPr="009F7B41">
                        <w:t>.</w:t>
                      </w:r>
                    </w:p>
                    <w:p w14:paraId="4A56BA4F" w14:textId="5A1E4203" w:rsidR="00BD6ABC" w:rsidRDefault="000E5C6C" w:rsidP="00BD6ABC">
                      <w:r>
                        <w:t>C</w:t>
                      </w:r>
                      <w:r w:rsidR="00BD6ABC">
                        <w:t xml:space="preserve">omments </w:t>
                      </w:r>
                      <w:r>
                        <w:t>will also need to be provided on the</w:t>
                      </w:r>
                      <w:r w:rsidR="00BD6ABC">
                        <w:t xml:space="preserve"> </w:t>
                      </w:r>
                      <w:r>
                        <w:t xml:space="preserve">LCLR </w:t>
                      </w:r>
                      <w:r w:rsidR="00BD6ABC">
                        <w:t xml:space="preserve">programme recommendation </w:t>
                      </w:r>
                      <w:r>
                        <w:t>which will to draw on the Investment Advisors assessment of the AMP, LCLR spreadsheet and any other evidence provided.</w:t>
                      </w:r>
                    </w:p>
                    <w:p w14:paraId="7C3648E7" w14:textId="77777777" w:rsidR="00BD6ABC" w:rsidRDefault="00BD6ABC" w:rsidP="00BD6ABC"/>
                  </w:txbxContent>
                </v:textbox>
                <w10:wrap type="square" anchorx="margin"/>
              </v:shape>
            </w:pict>
          </mc:Fallback>
        </mc:AlternateContent>
      </w:r>
      <w:r>
        <w:rPr>
          <w:noProof/>
        </w:rPr>
        <w:drawing>
          <wp:anchor distT="0" distB="0" distL="114300" distR="114300" simplePos="0" relativeHeight="251694080" behindDoc="0" locked="0" layoutInCell="1" allowOverlap="1" wp14:anchorId="7AE94713" wp14:editId="6258A959">
            <wp:simplePos x="0" y="0"/>
            <wp:positionH relativeFrom="column">
              <wp:posOffset>0</wp:posOffset>
            </wp:positionH>
            <wp:positionV relativeFrom="paragraph">
              <wp:posOffset>-635</wp:posOffset>
            </wp:positionV>
            <wp:extent cx="5429250" cy="34099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29250" cy="3409950"/>
                    </a:xfrm>
                    <a:prstGeom prst="rect">
                      <a:avLst/>
                    </a:prstGeom>
                  </pic:spPr>
                </pic:pic>
              </a:graphicData>
            </a:graphic>
          </wp:anchor>
        </w:drawing>
      </w:r>
    </w:p>
    <w:sectPr w:rsidR="00BD6ABC" w:rsidRPr="00AA235E" w:rsidSect="00C64FA5">
      <w:footerReference w:type="default" r:id="rId28"/>
      <w:headerReference w:type="first" r:id="rId29"/>
      <w:pgSz w:w="16838" w:h="11906" w:orient="landscape"/>
      <w:pgMar w:top="567" w:right="567"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134C" w14:textId="77777777" w:rsidR="00EE03D7" w:rsidRDefault="00EE03D7" w:rsidP="002A6A89">
      <w:r>
        <w:separator/>
      </w:r>
    </w:p>
  </w:endnote>
  <w:endnote w:type="continuationSeparator" w:id="0">
    <w:p w14:paraId="40913616" w14:textId="77777777" w:rsidR="00EE03D7" w:rsidRDefault="00EE03D7" w:rsidP="002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333F" w14:textId="0746576F" w:rsidR="000E5E92" w:rsidRPr="00F14DA7" w:rsidRDefault="00F14DA7" w:rsidP="00F14DA7">
    <w:pPr>
      <w:tabs>
        <w:tab w:val="right" w:pos="15420"/>
      </w:tabs>
      <w:rPr>
        <w:color w:val="4792D4" w:themeColor="background2" w:themeTint="99"/>
        <w:sz w:val="16"/>
      </w:rPr>
    </w:pPr>
    <w:r w:rsidRPr="00F14DA7">
      <w:rPr>
        <w:color w:val="4792D4" w:themeColor="background2" w:themeTint="99"/>
        <w:sz w:val="16"/>
      </w:rPr>
      <w:t>Waka Kotahi NZ TRANSPORT AGENCY</w:t>
    </w:r>
    <w:r w:rsidR="00BC4673">
      <w:rPr>
        <w:color w:val="4792D4" w:themeColor="background2" w:themeTint="99"/>
        <w:sz w:val="16"/>
      </w:rPr>
      <w:t xml:space="preserve"> // TIO USER GUIDE – </w:t>
    </w:r>
    <w:r w:rsidR="00705FCF">
      <w:rPr>
        <w:color w:val="4792D4" w:themeColor="background2" w:themeTint="99"/>
        <w:sz w:val="16"/>
      </w:rPr>
      <w:t>CLAIMS</w:t>
    </w:r>
    <w:r w:rsidR="00BC4673">
      <w:rPr>
        <w:color w:val="4792D4" w:themeColor="background2" w:themeTint="99"/>
        <w:sz w:val="16"/>
      </w:rPr>
      <w:t xml:space="preserve"> – Version 1/8/20 </w:t>
    </w:r>
    <w:r w:rsidRPr="00F14DA7">
      <w:rPr>
        <w:color w:val="4792D4" w:themeColor="background2" w:themeTint="99"/>
        <w:sz w:val="16"/>
      </w:rPr>
      <w:tab/>
      <w:t xml:space="preserve">// </w:t>
    </w:r>
    <w:r w:rsidRPr="00F14DA7">
      <w:rPr>
        <w:color w:val="4792D4" w:themeColor="background2" w:themeTint="99"/>
        <w:sz w:val="16"/>
      </w:rPr>
      <w:fldChar w:fldCharType="begin"/>
    </w:r>
    <w:r w:rsidRPr="00F14DA7">
      <w:rPr>
        <w:color w:val="4792D4" w:themeColor="background2" w:themeTint="99"/>
        <w:sz w:val="16"/>
      </w:rPr>
      <w:instrText xml:space="preserve"> PAGE   \* MERGEFORMAT </w:instrText>
    </w:r>
    <w:r w:rsidRPr="00F14DA7">
      <w:rPr>
        <w:color w:val="4792D4" w:themeColor="background2" w:themeTint="99"/>
        <w:sz w:val="16"/>
      </w:rPr>
      <w:fldChar w:fldCharType="separate"/>
    </w:r>
    <w:r w:rsidRPr="00F14DA7">
      <w:rPr>
        <w:color w:val="4792D4" w:themeColor="background2" w:themeTint="99"/>
        <w:sz w:val="16"/>
      </w:rPr>
      <w:t>6</w:t>
    </w:r>
    <w:r w:rsidRPr="00F14DA7">
      <w:rPr>
        <w:noProof/>
        <w:color w:val="4792D4" w:themeColor="background2" w:themeTint="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9A15" w14:textId="77777777" w:rsidR="00EE03D7" w:rsidRDefault="00EE03D7" w:rsidP="002A6A89">
      <w:r>
        <w:separator/>
      </w:r>
    </w:p>
  </w:footnote>
  <w:footnote w:type="continuationSeparator" w:id="0">
    <w:p w14:paraId="4C19D8A8" w14:textId="77777777" w:rsidR="00EE03D7" w:rsidRDefault="00EE03D7" w:rsidP="002A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520A" w14:textId="77777777" w:rsidR="000E5E92" w:rsidRDefault="000E5E92" w:rsidP="009835BD">
    <w:pPr>
      <w:pStyle w:val="Header"/>
      <w:jc w:val="right"/>
    </w:pPr>
    <w:r>
      <w:rPr>
        <w:noProof/>
      </w:rPr>
      <w:drawing>
        <wp:anchor distT="0" distB="0" distL="114300" distR="114300" simplePos="0" relativeHeight="251659776" behindDoc="1" locked="0" layoutInCell="1" allowOverlap="1" wp14:anchorId="5F5C6C59" wp14:editId="77B5826C">
          <wp:simplePos x="0" y="0"/>
          <wp:positionH relativeFrom="column">
            <wp:posOffset>4027805</wp:posOffset>
          </wp:positionH>
          <wp:positionV relativeFrom="paragraph">
            <wp:posOffset>-393065</wp:posOffset>
          </wp:positionV>
          <wp:extent cx="2697996" cy="8386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a-Kotahi_RGB.png"/>
                  <pic:cNvPicPr/>
                </pic:nvPicPr>
                <pic:blipFill>
                  <a:blip r:embed="rId1">
                    <a:extLst>
                      <a:ext uri="{28A0092B-C50C-407E-A947-70E740481C1C}">
                        <a14:useLocalDpi xmlns:a14="http://schemas.microsoft.com/office/drawing/2010/main" val="0"/>
                      </a:ext>
                    </a:extLst>
                  </a:blip>
                  <a:stretch>
                    <a:fillRect/>
                  </a:stretch>
                </pic:blipFill>
                <pic:spPr>
                  <a:xfrm>
                    <a:off x="0" y="0"/>
                    <a:ext cx="2697996" cy="8386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2431F5"/>
    <w:multiLevelType w:val="hybridMultilevel"/>
    <w:tmpl w:val="B43ACBFE"/>
    <w:lvl w:ilvl="0" w:tplc="7A72D9DA">
      <w:start w:val="1"/>
      <w:numFmt w:val="bullet"/>
      <w:lvlText w:val="►"/>
      <w:lvlJc w:val="left"/>
      <w:pPr>
        <w:ind w:left="360" w:hanging="360"/>
      </w:pPr>
      <w:rPr>
        <w:rFonts w:ascii="Arial" w:hAnsi="Arial" w:hint="default"/>
        <w:color w:val="AFBD22" w:themeColor="tex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4FD13CB"/>
    <w:multiLevelType w:val="hybridMultilevel"/>
    <w:tmpl w:val="2ACA07D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7"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1B68A7"/>
    <w:multiLevelType w:val="hybridMultilevel"/>
    <w:tmpl w:val="57048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8FD23C7"/>
    <w:multiLevelType w:val="hybridMultilevel"/>
    <w:tmpl w:val="82A2F0EA"/>
    <w:lvl w:ilvl="0" w:tplc="54A2211C">
      <w:start w:val="1"/>
      <w:numFmt w:val="bullet"/>
      <w:lvlText w:val=""/>
      <w:lvlJc w:val="left"/>
      <w:pPr>
        <w:ind w:left="360" w:hanging="360"/>
      </w:pPr>
      <w:rPr>
        <w:rFonts w:ascii="Symbol" w:eastAsia="Calibr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DC76384"/>
    <w:multiLevelType w:val="hybridMultilevel"/>
    <w:tmpl w:val="F64C58A6"/>
    <w:lvl w:ilvl="0" w:tplc="119A8024">
      <w:start w:val="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A1743C"/>
    <w:multiLevelType w:val="hybridMultilevel"/>
    <w:tmpl w:val="DC6A6854"/>
    <w:lvl w:ilvl="0" w:tplc="7A72D9DA">
      <w:start w:val="1"/>
      <w:numFmt w:val="bullet"/>
      <w:lvlText w:val="►"/>
      <w:lvlJc w:val="left"/>
      <w:pPr>
        <w:ind w:left="720" w:hanging="360"/>
      </w:pPr>
      <w:rPr>
        <w:rFonts w:ascii="Arial" w:hAnsi="Arial" w:hint="default"/>
        <w:color w:val="AFBD22"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A5009C"/>
    <w:multiLevelType w:val="hybridMultilevel"/>
    <w:tmpl w:val="3D32EF9E"/>
    <w:lvl w:ilvl="0" w:tplc="003EBA66">
      <w:start w:val="1"/>
      <w:numFmt w:val="bullet"/>
      <w:lvlText w:val="□"/>
      <w:lvlJc w:val="left"/>
      <w:pPr>
        <w:ind w:left="360" w:hanging="360"/>
      </w:pPr>
      <w:rPr>
        <w:rFonts w:ascii="Lucida Sans" w:hAnsi="Lucida San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9012581"/>
    <w:multiLevelType w:val="hybridMultilevel"/>
    <w:tmpl w:val="0CD240FE"/>
    <w:lvl w:ilvl="0" w:tplc="7A72D9DA">
      <w:start w:val="1"/>
      <w:numFmt w:val="bullet"/>
      <w:lvlText w:val="►"/>
      <w:lvlJc w:val="left"/>
      <w:pPr>
        <w:ind w:left="360" w:hanging="360"/>
      </w:pPr>
      <w:rPr>
        <w:rFonts w:ascii="Arial" w:hAnsi="Arial" w:hint="default"/>
        <w:color w:val="AFBD22" w:themeColor="text2"/>
      </w:rPr>
    </w:lvl>
    <w:lvl w:ilvl="1" w:tplc="D68EBFD2">
      <w:start w:val="1"/>
      <w:numFmt w:val="bullet"/>
      <w:lvlText w:val="–"/>
      <w:lvlJc w:val="left"/>
      <w:pPr>
        <w:ind w:left="1080" w:hanging="360"/>
      </w:pPr>
      <w:rPr>
        <w:rFonts w:ascii="Arial Bold" w:hAnsi="Arial Bold" w:hint="default"/>
        <w:b/>
        <w:i w:val="0"/>
        <w:color w:val="AFBD22" w:themeColor="text2"/>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897365"/>
    <w:multiLevelType w:val="hybridMultilevel"/>
    <w:tmpl w:val="73864346"/>
    <w:lvl w:ilvl="0" w:tplc="7A72D9DA">
      <w:start w:val="1"/>
      <w:numFmt w:val="bullet"/>
      <w:lvlText w:val="►"/>
      <w:lvlJc w:val="left"/>
      <w:pPr>
        <w:ind w:left="360" w:hanging="360"/>
      </w:pPr>
      <w:rPr>
        <w:rFonts w:ascii="Arial" w:hAnsi="Arial" w:hint="default"/>
        <w:color w:val="AFBD22" w:themeColor="tex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F36490"/>
    <w:multiLevelType w:val="multilevel"/>
    <w:tmpl w:val="554E0BDE"/>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29"/>
  </w:num>
  <w:num w:numId="6">
    <w:abstractNumId w:val="25"/>
  </w:num>
  <w:num w:numId="7">
    <w:abstractNumId w:val="12"/>
  </w:num>
  <w:num w:numId="8">
    <w:abstractNumId w:val="31"/>
  </w:num>
  <w:num w:numId="9">
    <w:abstractNumId w:val="7"/>
  </w:num>
  <w:num w:numId="10">
    <w:abstractNumId w:val="24"/>
  </w:num>
  <w:num w:numId="11">
    <w:abstractNumId w:val="28"/>
  </w:num>
  <w:num w:numId="12">
    <w:abstractNumId w:val="30"/>
  </w:num>
  <w:num w:numId="13">
    <w:abstractNumId w:val="5"/>
  </w:num>
  <w:num w:numId="14">
    <w:abstractNumId w:val="22"/>
  </w:num>
  <w:num w:numId="15">
    <w:abstractNumId w:val="20"/>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num>
  <w:num w:numId="20">
    <w:abstractNumId w:val="17"/>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3"/>
  </w:num>
  <w:num w:numId="22">
    <w:abstractNumId w:val="1"/>
  </w:num>
  <w:num w:numId="23">
    <w:abstractNumId w:val="0"/>
  </w:num>
  <w:num w:numId="24">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7"/>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26"/>
  </w:num>
  <w:num w:numId="27">
    <w:abstractNumId w:val="11"/>
  </w:num>
  <w:num w:numId="28">
    <w:abstractNumId w:val="23"/>
  </w:num>
  <w:num w:numId="29">
    <w:abstractNumId w:val="10"/>
  </w:num>
  <w:num w:numId="30">
    <w:abstractNumId w:val="13"/>
  </w:num>
  <w:num w:numId="31">
    <w:abstractNumId w:val="19"/>
  </w:num>
  <w:num w:numId="32">
    <w:abstractNumId w:val="21"/>
  </w:num>
  <w:num w:numId="33">
    <w:abstractNumId w:val="14"/>
  </w:num>
  <w:num w:numId="34">
    <w:abstractNumId w:val="18"/>
  </w:num>
  <w:num w:numId="35">
    <w:abstractNumId w:val="15"/>
  </w:num>
  <w:num w:numId="36">
    <w:abstractNumId w:val="16"/>
  </w:num>
  <w:num w:numId="37">
    <w:abstractNumId w:val="6"/>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F"/>
    <w:rsid w:val="000041CA"/>
    <w:rsid w:val="00005024"/>
    <w:rsid w:val="00006AE2"/>
    <w:rsid w:val="0000771C"/>
    <w:rsid w:val="00010E9B"/>
    <w:rsid w:val="00022464"/>
    <w:rsid w:val="00023700"/>
    <w:rsid w:val="00032023"/>
    <w:rsid w:val="000369F7"/>
    <w:rsid w:val="0004420D"/>
    <w:rsid w:val="000477E5"/>
    <w:rsid w:val="00052B40"/>
    <w:rsid w:val="000571F0"/>
    <w:rsid w:val="00057E8D"/>
    <w:rsid w:val="000615B1"/>
    <w:rsid w:val="00061681"/>
    <w:rsid w:val="000627E1"/>
    <w:rsid w:val="0007104C"/>
    <w:rsid w:val="00071EBA"/>
    <w:rsid w:val="000721F5"/>
    <w:rsid w:val="00074104"/>
    <w:rsid w:val="00075EFB"/>
    <w:rsid w:val="00083F47"/>
    <w:rsid w:val="00090139"/>
    <w:rsid w:val="00090709"/>
    <w:rsid w:val="00090CE9"/>
    <w:rsid w:val="000A28C5"/>
    <w:rsid w:val="000A7026"/>
    <w:rsid w:val="000B3907"/>
    <w:rsid w:val="000B4FB3"/>
    <w:rsid w:val="000C07B0"/>
    <w:rsid w:val="000C0AE0"/>
    <w:rsid w:val="000C605F"/>
    <w:rsid w:val="000C6160"/>
    <w:rsid w:val="000C675B"/>
    <w:rsid w:val="000D11A6"/>
    <w:rsid w:val="000D202D"/>
    <w:rsid w:val="000D78FE"/>
    <w:rsid w:val="000E0355"/>
    <w:rsid w:val="000E10A9"/>
    <w:rsid w:val="000E3785"/>
    <w:rsid w:val="000E5C6C"/>
    <w:rsid w:val="000E5E92"/>
    <w:rsid w:val="000E6C51"/>
    <w:rsid w:val="000F127A"/>
    <w:rsid w:val="000F3EE9"/>
    <w:rsid w:val="000F6BA7"/>
    <w:rsid w:val="001025EB"/>
    <w:rsid w:val="00103E1D"/>
    <w:rsid w:val="00103FD4"/>
    <w:rsid w:val="001041D9"/>
    <w:rsid w:val="00106028"/>
    <w:rsid w:val="00106C14"/>
    <w:rsid w:val="00114219"/>
    <w:rsid w:val="0011760D"/>
    <w:rsid w:val="00131346"/>
    <w:rsid w:val="001324BC"/>
    <w:rsid w:val="001365B3"/>
    <w:rsid w:val="00137ADD"/>
    <w:rsid w:val="00143B60"/>
    <w:rsid w:val="00143D5E"/>
    <w:rsid w:val="00151559"/>
    <w:rsid w:val="001539FD"/>
    <w:rsid w:val="001553AA"/>
    <w:rsid w:val="00157021"/>
    <w:rsid w:val="00157BC2"/>
    <w:rsid w:val="00160D68"/>
    <w:rsid w:val="00161990"/>
    <w:rsid w:val="00170237"/>
    <w:rsid w:val="00175395"/>
    <w:rsid w:val="00190621"/>
    <w:rsid w:val="00192AF5"/>
    <w:rsid w:val="001940CC"/>
    <w:rsid w:val="00194F78"/>
    <w:rsid w:val="001A3690"/>
    <w:rsid w:val="001A56B6"/>
    <w:rsid w:val="001B542D"/>
    <w:rsid w:val="001B7122"/>
    <w:rsid w:val="001B7373"/>
    <w:rsid w:val="001C4286"/>
    <w:rsid w:val="001D32EE"/>
    <w:rsid w:val="001D366F"/>
    <w:rsid w:val="001D4826"/>
    <w:rsid w:val="001D799C"/>
    <w:rsid w:val="001E0910"/>
    <w:rsid w:val="001E3B57"/>
    <w:rsid w:val="001E3E9B"/>
    <w:rsid w:val="001E4B69"/>
    <w:rsid w:val="001F0D4D"/>
    <w:rsid w:val="00202A3C"/>
    <w:rsid w:val="002033EC"/>
    <w:rsid w:val="00205F33"/>
    <w:rsid w:val="0022027D"/>
    <w:rsid w:val="00220D34"/>
    <w:rsid w:val="00236515"/>
    <w:rsid w:val="002447C3"/>
    <w:rsid w:val="00250E0A"/>
    <w:rsid w:val="00252190"/>
    <w:rsid w:val="0026329E"/>
    <w:rsid w:val="00264479"/>
    <w:rsid w:val="00271364"/>
    <w:rsid w:val="00287F7A"/>
    <w:rsid w:val="00292D4D"/>
    <w:rsid w:val="00293970"/>
    <w:rsid w:val="00294BBA"/>
    <w:rsid w:val="00295286"/>
    <w:rsid w:val="00295B26"/>
    <w:rsid w:val="002A5D0B"/>
    <w:rsid w:val="002A6A89"/>
    <w:rsid w:val="002A7AE5"/>
    <w:rsid w:val="002B3B43"/>
    <w:rsid w:val="002B4933"/>
    <w:rsid w:val="002B62F6"/>
    <w:rsid w:val="002B6EFF"/>
    <w:rsid w:val="002D125C"/>
    <w:rsid w:val="002D6577"/>
    <w:rsid w:val="002E2A7B"/>
    <w:rsid w:val="002E2C4E"/>
    <w:rsid w:val="002E2CD5"/>
    <w:rsid w:val="002E3D4C"/>
    <w:rsid w:val="002E4B4E"/>
    <w:rsid w:val="002E5E7F"/>
    <w:rsid w:val="002F69E6"/>
    <w:rsid w:val="002F7BBD"/>
    <w:rsid w:val="00307DC8"/>
    <w:rsid w:val="0031199A"/>
    <w:rsid w:val="00312B8B"/>
    <w:rsid w:val="0031406E"/>
    <w:rsid w:val="00314449"/>
    <w:rsid w:val="00323B47"/>
    <w:rsid w:val="0032639D"/>
    <w:rsid w:val="003268F5"/>
    <w:rsid w:val="003305B1"/>
    <w:rsid w:val="00330887"/>
    <w:rsid w:val="00331914"/>
    <w:rsid w:val="0034353D"/>
    <w:rsid w:val="003454E3"/>
    <w:rsid w:val="00345B39"/>
    <w:rsid w:val="00352856"/>
    <w:rsid w:val="003562E7"/>
    <w:rsid w:val="00360B43"/>
    <w:rsid w:val="00365F42"/>
    <w:rsid w:val="00367ADC"/>
    <w:rsid w:val="00371540"/>
    <w:rsid w:val="0037314E"/>
    <w:rsid w:val="00374B88"/>
    <w:rsid w:val="003806AB"/>
    <w:rsid w:val="0038409B"/>
    <w:rsid w:val="00386FD7"/>
    <w:rsid w:val="00390A20"/>
    <w:rsid w:val="00394026"/>
    <w:rsid w:val="003B54C2"/>
    <w:rsid w:val="003C0496"/>
    <w:rsid w:val="003C0D86"/>
    <w:rsid w:val="003C1032"/>
    <w:rsid w:val="003C27C9"/>
    <w:rsid w:val="003C423B"/>
    <w:rsid w:val="003C50F1"/>
    <w:rsid w:val="003C7A8E"/>
    <w:rsid w:val="003D2710"/>
    <w:rsid w:val="003D2D1E"/>
    <w:rsid w:val="003D301D"/>
    <w:rsid w:val="003D4347"/>
    <w:rsid w:val="003D4CFB"/>
    <w:rsid w:val="003D6BE2"/>
    <w:rsid w:val="003E4B07"/>
    <w:rsid w:val="003E7A0E"/>
    <w:rsid w:val="003F0998"/>
    <w:rsid w:val="003F568C"/>
    <w:rsid w:val="00407085"/>
    <w:rsid w:val="00407C87"/>
    <w:rsid w:val="00411602"/>
    <w:rsid w:val="0041492A"/>
    <w:rsid w:val="00416899"/>
    <w:rsid w:val="00421A4C"/>
    <w:rsid w:val="00423C37"/>
    <w:rsid w:val="00424F10"/>
    <w:rsid w:val="0042782A"/>
    <w:rsid w:val="004278A7"/>
    <w:rsid w:val="00427DDB"/>
    <w:rsid w:val="004319F9"/>
    <w:rsid w:val="00433C06"/>
    <w:rsid w:val="0044051A"/>
    <w:rsid w:val="0044134E"/>
    <w:rsid w:val="00441B3A"/>
    <w:rsid w:val="00447FAD"/>
    <w:rsid w:val="004539A2"/>
    <w:rsid w:val="0047241B"/>
    <w:rsid w:val="00473A89"/>
    <w:rsid w:val="00474E1F"/>
    <w:rsid w:val="00494276"/>
    <w:rsid w:val="00494A88"/>
    <w:rsid w:val="004A2385"/>
    <w:rsid w:val="004A4C49"/>
    <w:rsid w:val="004B30CA"/>
    <w:rsid w:val="004C22F2"/>
    <w:rsid w:val="004C2A94"/>
    <w:rsid w:val="004D0368"/>
    <w:rsid w:val="004E1499"/>
    <w:rsid w:val="004E6106"/>
    <w:rsid w:val="004E709A"/>
    <w:rsid w:val="004F3C68"/>
    <w:rsid w:val="004F5880"/>
    <w:rsid w:val="004F6AD1"/>
    <w:rsid w:val="005002B5"/>
    <w:rsid w:val="00501B1F"/>
    <w:rsid w:val="00502048"/>
    <w:rsid w:val="00504377"/>
    <w:rsid w:val="00506272"/>
    <w:rsid w:val="00506E6F"/>
    <w:rsid w:val="005133D4"/>
    <w:rsid w:val="005134D4"/>
    <w:rsid w:val="005146DA"/>
    <w:rsid w:val="00516342"/>
    <w:rsid w:val="005205D3"/>
    <w:rsid w:val="00520664"/>
    <w:rsid w:val="0052688D"/>
    <w:rsid w:val="00530969"/>
    <w:rsid w:val="005312E8"/>
    <w:rsid w:val="00534A7C"/>
    <w:rsid w:val="0053688C"/>
    <w:rsid w:val="00541300"/>
    <w:rsid w:val="0054529A"/>
    <w:rsid w:val="005452F3"/>
    <w:rsid w:val="00545E73"/>
    <w:rsid w:val="00546989"/>
    <w:rsid w:val="00547A88"/>
    <w:rsid w:val="00552DCE"/>
    <w:rsid w:val="00554EAE"/>
    <w:rsid w:val="00555626"/>
    <w:rsid w:val="00560868"/>
    <w:rsid w:val="00562EA7"/>
    <w:rsid w:val="00564EEB"/>
    <w:rsid w:val="00564FBA"/>
    <w:rsid w:val="00565DE5"/>
    <w:rsid w:val="00571F99"/>
    <w:rsid w:val="0057494F"/>
    <w:rsid w:val="00583B99"/>
    <w:rsid w:val="005A29D8"/>
    <w:rsid w:val="005C1265"/>
    <w:rsid w:val="005C1C9D"/>
    <w:rsid w:val="005C2A98"/>
    <w:rsid w:val="005C40ED"/>
    <w:rsid w:val="005C46DC"/>
    <w:rsid w:val="005D62B0"/>
    <w:rsid w:val="005E0311"/>
    <w:rsid w:val="005E1CAF"/>
    <w:rsid w:val="005E631D"/>
    <w:rsid w:val="005E6C6B"/>
    <w:rsid w:val="00601B0B"/>
    <w:rsid w:val="00605635"/>
    <w:rsid w:val="0061163B"/>
    <w:rsid w:val="00611D2D"/>
    <w:rsid w:val="00622FD7"/>
    <w:rsid w:val="006248F8"/>
    <w:rsid w:val="00625365"/>
    <w:rsid w:val="0063211C"/>
    <w:rsid w:val="00632273"/>
    <w:rsid w:val="0063291E"/>
    <w:rsid w:val="00635F4F"/>
    <w:rsid w:val="00642EFA"/>
    <w:rsid w:val="006461CC"/>
    <w:rsid w:val="006463CC"/>
    <w:rsid w:val="006513AD"/>
    <w:rsid w:val="00653A77"/>
    <w:rsid w:val="006731F4"/>
    <w:rsid w:val="00674AFD"/>
    <w:rsid w:val="00674D62"/>
    <w:rsid w:val="0068222C"/>
    <w:rsid w:val="00682854"/>
    <w:rsid w:val="00691FA0"/>
    <w:rsid w:val="00697871"/>
    <w:rsid w:val="006A1AAB"/>
    <w:rsid w:val="006B15D1"/>
    <w:rsid w:val="006B30D9"/>
    <w:rsid w:val="006D0975"/>
    <w:rsid w:val="006D4C34"/>
    <w:rsid w:val="006F322A"/>
    <w:rsid w:val="006F4E19"/>
    <w:rsid w:val="006F6B0A"/>
    <w:rsid w:val="00700833"/>
    <w:rsid w:val="007053F3"/>
    <w:rsid w:val="00705FCF"/>
    <w:rsid w:val="0072476D"/>
    <w:rsid w:val="00740520"/>
    <w:rsid w:val="007405EB"/>
    <w:rsid w:val="0075036F"/>
    <w:rsid w:val="00750BB0"/>
    <w:rsid w:val="00762D08"/>
    <w:rsid w:val="00764E7F"/>
    <w:rsid w:val="007656F7"/>
    <w:rsid w:val="0076673D"/>
    <w:rsid w:val="00776FA8"/>
    <w:rsid w:val="007846C5"/>
    <w:rsid w:val="00787356"/>
    <w:rsid w:val="00793A49"/>
    <w:rsid w:val="007968A7"/>
    <w:rsid w:val="0079786B"/>
    <w:rsid w:val="007A7CCB"/>
    <w:rsid w:val="007B090D"/>
    <w:rsid w:val="007B12EE"/>
    <w:rsid w:val="007C1E82"/>
    <w:rsid w:val="007C4A95"/>
    <w:rsid w:val="007C7065"/>
    <w:rsid w:val="007D359B"/>
    <w:rsid w:val="007D3DB7"/>
    <w:rsid w:val="007D4C53"/>
    <w:rsid w:val="007E039C"/>
    <w:rsid w:val="007E134F"/>
    <w:rsid w:val="007F10F6"/>
    <w:rsid w:val="007F538E"/>
    <w:rsid w:val="007F7BA5"/>
    <w:rsid w:val="008006D8"/>
    <w:rsid w:val="00801544"/>
    <w:rsid w:val="00801EE2"/>
    <w:rsid w:val="00802208"/>
    <w:rsid w:val="00802A81"/>
    <w:rsid w:val="00811008"/>
    <w:rsid w:val="0081216C"/>
    <w:rsid w:val="00814509"/>
    <w:rsid w:val="00817942"/>
    <w:rsid w:val="00822247"/>
    <w:rsid w:val="008334D1"/>
    <w:rsid w:val="0083632B"/>
    <w:rsid w:val="00853F6D"/>
    <w:rsid w:val="008540F7"/>
    <w:rsid w:val="00865866"/>
    <w:rsid w:val="0087595B"/>
    <w:rsid w:val="00877442"/>
    <w:rsid w:val="008831C0"/>
    <w:rsid w:val="008901D5"/>
    <w:rsid w:val="0089052D"/>
    <w:rsid w:val="00891102"/>
    <w:rsid w:val="008966CD"/>
    <w:rsid w:val="00896FD5"/>
    <w:rsid w:val="008A6753"/>
    <w:rsid w:val="008B2BAE"/>
    <w:rsid w:val="008B4003"/>
    <w:rsid w:val="008B69D2"/>
    <w:rsid w:val="008C0570"/>
    <w:rsid w:val="008C496A"/>
    <w:rsid w:val="008C5496"/>
    <w:rsid w:val="008C7F0B"/>
    <w:rsid w:val="008E0B4D"/>
    <w:rsid w:val="008E1854"/>
    <w:rsid w:val="008E7C8B"/>
    <w:rsid w:val="0091078D"/>
    <w:rsid w:val="009120DE"/>
    <w:rsid w:val="009204E2"/>
    <w:rsid w:val="00923A1C"/>
    <w:rsid w:val="009245CA"/>
    <w:rsid w:val="00937E11"/>
    <w:rsid w:val="00943B15"/>
    <w:rsid w:val="00955598"/>
    <w:rsid w:val="009561EA"/>
    <w:rsid w:val="00956C20"/>
    <w:rsid w:val="00957FBB"/>
    <w:rsid w:val="00962EC5"/>
    <w:rsid w:val="009638D6"/>
    <w:rsid w:val="00970E29"/>
    <w:rsid w:val="00971969"/>
    <w:rsid w:val="009727E7"/>
    <w:rsid w:val="0097314A"/>
    <w:rsid w:val="00975C54"/>
    <w:rsid w:val="009835BD"/>
    <w:rsid w:val="0098652C"/>
    <w:rsid w:val="00987367"/>
    <w:rsid w:val="009878CD"/>
    <w:rsid w:val="009921D4"/>
    <w:rsid w:val="00992783"/>
    <w:rsid w:val="009A023F"/>
    <w:rsid w:val="009A164F"/>
    <w:rsid w:val="009A2471"/>
    <w:rsid w:val="009A34DE"/>
    <w:rsid w:val="009A4560"/>
    <w:rsid w:val="009B747E"/>
    <w:rsid w:val="009D00B1"/>
    <w:rsid w:val="009D1292"/>
    <w:rsid w:val="009D220D"/>
    <w:rsid w:val="009D2994"/>
    <w:rsid w:val="009D3A0B"/>
    <w:rsid w:val="009E129B"/>
    <w:rsid w:val="009E2DEB"/>
    <w:rsid w:val="009E7746"/>
    <w:rsid w:val="009F0E09"/>
    <w:rsid w:val="009F2233"/>
    <w:rsid w:val="009F2FF8"/>
    <w:rsid w:val="009F440C"/>
    <w:rsid w:val="009F6CB9"/>
    <w:rsid w:val="009F7B41"/>
    <w:rsid w:val="00A0130E"/>
    <w:rsid w:val="00A031EF"/>
    <w:rsid w:val="00A06CD1"/>
    <w:rsid w:val="00A16DBA"/>
    <w:rsid w:val="00A20E45"/>
    <w:rsid w:val="00A23B6D"/>
    <w:rsid w:val="00A24DFE"/>
    <w:rsid w:val="00A30C5B"/>
    <w:rsid w:val="00A32B55"/>
    <w:rsid w:val="00A3480C"/>
    <w:rsid w:val="00A414C5"/>
    <w:rsid w:val="00A41A57"/>
    <w:rsid w:val="00A44441"/>
    <w:rsid w:val="00A453DB"/>
    <w:rsid w:val="00A46380"/>
    <w:rsid w:val="00A50FF4"/>
    <w:rsid w:val="00A51F84"/>
    <w:rsid w:val="00A57102"/>
    <w:rsid w:val="00A63EC0"/>
    <w:rsid w:val="00A63FE7"/>
    <w:rsid w:val="00A653E2"/>
    <w:rsid w:val="00A67B82"/>
    <w:rsid w:val="00A7304E"/>
    <w:rsid w:val="00A746A1"/>
    <w:rsid w:val="00A74ACA"/>
    <w:rsid w:val="00A76E45"/>
    <w:rsid w:val="00A84B5A"/>
    <w:rsid w:val="00A85E36"/>
    <w:rsid w:val="00A8780C"/>
    <w:rsid w:val="00A92781"/>
    <w:rsid w:val="00A95F03"/>
    <w:rsid w:val="00A971FC"/>
    <w:rsid w:val="00AA2086"/>
    <w:rsid w:val="00AA235E"/>
    <w:rsid w:val="00AA5656"/>
    <w:rsid w:val="00AA6D74"/>
    <w:rsid w:val="00AB0ADC"/>
    <w:rsid w:val="00AB161B"/>
    <w:rsid w:val="00AB3D61"/>
    <w:rsid w:val="00AB527B"/>
    <w:rsid w:val="00AB7D84"/>
    <w:rsid w:val="00AC006D"/>
    <w:rsid w:val="00AC54A8"/>
    <w:rsid w:val="00AC7CE4"/>
    <w:rsid w:val="00AD072F"/>
    <w:rsid w:val="00AD17CC"/>
    <w:rsid w:val="00AD745A"/>
    <w:rsid w:val="00AF1E3B"/>
    <w:rsid w:val="00AF59AE"/>
    <w:rsid w:val="00AF7423"/>
    <w:rsid w:val="00AF7C77"/>
    <w:rsid w:val="00B006D2"/>
    <w:rsid w:val="00B101E4"/>
    <w:rsid w:val="00B15286"/>
    <w:rsid w:val="00B16546"/>
    <w:rsid w:val="00B30E7D"/>
    <w:rsid w:val="00B3506C"/>
    <w:rsid w:val="00B367FD"/>
    <w:rsid w:val="00B42B3D"/>
    <w:rsid w:val="00B435E4"/>
    <w:rsid w:val="00B47BF1"/>
    <w:rsid w:val="00B5034D"/>
    <w:rsid w:val="00B53BAA"/>
    <w:rsid w:val="00B6380A"/>
    <w:rsid w:val="00B654B9"/>
    <w:rsid w:val="00B6653B"/>
    <w:rsid w:val="00B731CA"/>
    <w:rsid w:val="00B75153"/>
    <w:rsid w:val="00B75193"/>
    <w:rsid w:val="00B75814"/>
    <w:rsid w:val="00B76535"/>
    <w:rsid w:val="00B76DC6"/>
    <w:rsid w:val="00B77196"/>
    <w:rsid w:val="00B77903"/>
    <w:rsid w:val="00B8003A"/>
    <w:rsid w:val="00B82A81"/>
    <w:rsid w:val="00B87038"/>
    <w:rsid w:val="00B92191"/>
    <w:rsid w:val="00B9486E"/>
    <w:rsid w:val="00B94B62"/>
    <w:rsid w:val="00BA3162"/>
    <w:rsid w:val="00BA5CB9"/>
    <w:rsid w:val="00BA6318"/>
    <w:rsid w:val="00BA6735"/>
    <w:rsid w:val="00BC4673"/>
    <w:rsid w:val="00BC7CAB"/>
    <w:rsid w:val="00BD221A"/>
    <w:rsid w:val="00BD5036"/>
    <w:rsid w:val="00BD6ABC"/>
    <w:rsid w:val="00BE1704"/>
    <w:rsid w:val="00BE2AC9"/>
    <w:rsid w:val="00BE5F44"/>
    <w:rsid w:val="00C00C78"/>
    <w:rsid w:val="00C06A6D"/>
    <w:rsid w:val="00C07199"/>
    <w:rsid w:val="00C071B5"/>
    <w:rsid w:val="00C17B90"/>
    <w:rsid w:val="00C23B00"/>
    <w:rsid w:val="00C352C3"/>
    <w:rsid w:val="00C35548"/>
    <w:rsid w:val="00C35581"/>
    <w:rsid w:val="00C36AB1"/>
    <w:rsid w:val="00C36C01"/>
    <w:rsid w:val="00C4438A"/>
    <w:rsid w:val="00C476D1"/>
    <w:rsid w:val="00C51ABC"/>
    <w:rsid w:val="00C52C74"/>
    <w:rsid w:val="00C57B16"/>
    <w:rsid w:val="00C61334"/>
    <w:rsid w:val="00C64FA5"/>
    <w:rsid w:val="00C70ED0"/>
    <w:rsid w:val="00C73E12"/>
    <w:rsid w:val="00C7751E"/>
    <w:rsid w:val="00C85E51"/>
    <w:rsid w:val="00C868BC"/>
    <w:rsid w:val="00C90858"/>
    <w:rsid w:val="00C92BC1"/>
    <w:rsid w:val="00CA4CAA"/>
    <w:rsid w:val="00CB1E4D"/>
    <w:rsid w:val="00CB7682"/>
    <w:rsid w:val="00CC1412"/>
    <w:rsid w:val="00CE756A"/>
    <w:rsid w:val="00CF1C79"/>
    <w:rsid w:val="00CF2160"/>
    <w:rsid w:val="00CF3074"/>
    <w:rsid w:val="00CF3575"/>
    <w:rsid w:val="00CF38E1"/>
    <w:rsid w:val="00D04A6B"/>
    <w:rsid w:val="00D04A98"/>
    <w:rsid w:val="00D04F61"/>
    <w:rsid w:val="00D12DA4"/>
    <w:rsid w:val="00D1502F"/>
    <w:rsid w:val="00D1785F"/>
    <w:rsid w:val="00D22A6C"/>
    <w:rsid w:val="00D2354A"/>
    <w:rsid w:val="00D25B53"/>
    <w:rsid w:val="00D314CC"/>
    <w:rsid w:val="00D37A2E"/>
    <w:rsid w:val="00D407A5"/>
    <w:rsid w:val="00D434A2"/>
    <w:rsid w:val="00D60D01"/>
    <w:rsid w:val="00D627CB"/>
    <w:rsid w:val="00D6650A"/>
    <w:rsid w:val="00D66DD6"/>
    <w:rsid w:val="00D67DBD"/>
    <w:rsid w:val="00D833A2"/>
    <w:rsid w:val="00D91C47"/>
    <w:rsid w:val="00D92F9B"/>
    <w:rsid w:val="00D9373A"/>
    <w:rsid w:val="00D96066"/>
    <w:rsid w:val="00DA0253"/>
    <w:rsid w:val="00DA4BC1"/>
    <w:rsid w:val="00DA6BCE"/>
    <w:rsid w:val="00DA743E"/>
    <w:rsid w:val="00DB201A"/>
    <w:rsid w:val="00DB35AA"/>
    <w:rsid w:val="00DB37B1"/>
    <w:rsid w:val="00DB6791"/>
    <w:rsid w:val="00DB6F1A"/>
    <w:rsid w:val="00DC7CEC"/>
    <w:rsid w:val="00DD0C52"/>
    <w:rsid w:val="00DE132C"/>
    <w:rsid w:val="00DE2F3D"/>
    <w:rsid w:val="00DF3D33"/>
    <w:rsid w:val="00DF7354"/>
    <w:rsid w:val="00E00C94"/>
    <w:rsid w:val="00E01DA6"/>
    <w:rsid w:val="00E02175"/>
    <w:rsid w:val="00E050E1"/>
    <w:rsid w:val="00E0717D"/>
    <w:rsid w:val="00E07F92"/>
    <w:rsid w:val="00E214EE"/>
    <w:rsid w:val="00E21858"/>
    <w:rsid w:val="00E36BD0"/>
    <w:rsid w:val="00E36C66"/>
    <w:rsid w:val="00E41470"/>
    <w:rsid w:val="00E4343C"/>
    <w:rsid w:val="00E46BAB"/>
    <w:rsid w:val="00E46C01"/>
    <w:rsid w:val="00E47961"/>
    <w:rsid w:val="00E55977"/>
    <w:rsid w:val="00E56B75"/>
    <w:rsid w:val="00E6724A"/>
    <w:rsid w:val="00E757EC"/>
    <w:rsid w:val="00E77E4A"/>
    <w:rsid w:val="00E833C9"/>
    <w:rsid w:val="00E84BED"/>
    <w:rsid w:val="00E90404"/>
    <w:rsid w:val="00EA3578"/>
    <w:rsid w:val="00EA44C7"/>
    <w:rsid w:val="00EA5956"/>
    <w:rsid w:val="00EB2B5F"/>
    <w:rsid w:val="00EB43CC"/>
    <w:rsid w:val="00EC54D1"/>
    <w:rsid w:val="00EC6DF7"/>
    <w:rsid w:val="00EC7A66"/>
    <w:rsid w:val="00EE03D7"/>
    <w:rsid w:val="00EE0856"/>
    <w:rsid w:val="00EE10DC"/>
    <w:rsid w:val="00EE5963"/>
    <w:rsid w:val="00EE6355"/>
    <w:rsid w:val="00EF036E"/>
    <w:rsid w:val="00EF27D2"/>
    <w:rsid w:val="00EF42E1"/>
    <w:rsid w:val="00EF4893"/>
    <w:rsid w:val="00F02999"/>
    <w:rsid w:val="00F04283"/>
    <w:rsid w:val="00F053D4"/>
    <w:rsid w:val="00F11688"/>
    <w:rsid w:val="00F139DF"/>
    <w:rsid w:val="00F14DA7"/>
    <w:rsid w:val="00F269F2"/>
    <w:rsid w:val="00F271B3"/>
    <w:rsid w:val="00F313FA"/>
    <w:rsid w:val="00F3271F"/>
    <w:rsid w:val="00F347D4"/>
    <w:rsid w:val="00F44CB8"/>
    <w:rsid w:val="00F51767"/>
    <w:rsid w:val="00F5265E"/>
    <w:rsid w:val="00F53DA7"/>
    <w:rsid w:val="00F541EC"/>
    <w:rsid w:val="00F56D56"/>
    <w:rsid w:val="00F715D1"/>
    <w:rsid w:val="00F720A0"/>
    <w:rsid w:val="00F74EEC"/>
    <w:rsid w:val="00F814E9"/>
    <w:rsid w:val="00F81825"/>
    <w:rsid w:val="00F86D0D"/>
    <w:rsid w:val="00F9034C"/>
    <w:rsid w:val="00F96408"/>
    <w:rsid w:val="00FA0E71"/>
    <w:rsid w:val="00FA13F6"/>
    <w:rsid w:val="00FA5C85"/>
    <w:rsid w:val="00FA6960"/>
    <w:rsid w:val="00FB0428"/>
    <w:rsid w:val="00FB0E2C"/>
    <w:rsid w:val="00FB0EFF"/>
    <w:rsid w:val="00FB133E"/>
    <w:rsid w:val="00FC11D9"/>
    <w:rsid w:val="00FC155F"/>
    <w:rsid w:val="00FC2D27"/>
    <w:rsid w:val="00FC5394"/>
    <w:rsid w:val="00FC5720"/>
    <w:rsid w:val="00FD0C87"/>
    <w:rsid w:val="00FD3387"/>
    <w:rsid w:val="00FD3DA9"/>
    <w:rsid w:val="00FD612C"/>
    <w:rsid w:val="00FE001E"/>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95F40"/>
  <w15:chartTrackingRefBased/>
  <w15:docId w15:val="{7D61DA47-0F62-487E-96E2-F7E0ACE8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56"/>
    <w:pPr>
      <w:spacing w:after="120" w:line="240" w:lineRule="exact"/>
    </w:pPr>
    <w:rPr>
      <w:sz w:val="20"/>
      <w:szCs w:val="20"/>
    </w:rPr>
  </w:style>
  <w:style w:type="paragraph" w:styleId="Heading1">
    <w:name w:val="heading 1"/>
    <w:aliases w:val="Main Heading,Part Title"/>
    <w:basedOn w:val="Normal"/>
    <w:next w:val="Normal"/>
    <w:link w:val="Heading1Char"/>
    <w:uiPriority w:val="5"/>
    <w:qFormat/>
    <w:rsid w:val="00F56D56"/>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F56D56"/>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F56D56"/>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aliases w:val="Map Title"/>
    <w:basedOn w:val="Normal"/>
    <w:next w:val="Normal"/>
    <w:link w:val="Heading4Char"/>
    <w:uiPriority w:val="9"/>
    <w:qFormat/>
    <w:rsid w:val="0057494F"/>
    <w:pPr>
      <w:keepNext/>
      <w:keepLines/>
      <w:spacing w:before="40"/>
      <w:outlineLvl w:val="3"/>
    </w:pPr>
    <w:rPr>
      <w:rFonts w:asciiTheme="majorHAnsi" w:eastAsiaTheme="majorEastAsia" w:hAnsiTheme="majorHAnsi" w:cstheme="majorBidi"/>
      <w:i/>
      <w:iCs/>
      <w:color w:val="1B5782" w:themeColor="accent1" w:themeShade="BF"/>
    </w:rPr>
  </w:style>
  <w:style w:type="paragraph" w:styleId="Heading5">
    <w:name w:val="heading 5"/>
    <w:aliases w:val="Block Label"/>
    <w:basedOn w:val="Normal"/>
    <w:next w:val="Normal"/>
    <w:link w:val="Heading5Char"/>
    <w:uiPriority w:val="9"/>
    <w:unhideWhenUsed/>
    <w:qFormat/>
    <w:rsid w:val="0057494F"/>
    <w:pPr>
      <w:keepNext/>
      <w:keepLines/>
      <w:spacing w:before="40"/>
      <w:outlineLvl w:val="4"/>
    </w:pPr>
    <w:rPr>
      <w:rFonts w:asciiTheme="majorHAnsi" w:eastAsiaTheme="majorEastAsia" w:hAnsiTheme="majorHAnsi" w:cstheme="majorBidi"/>
      <w:color w:val="1B5782" w:themeColor="accent1" w:themeShade="BF"/>
    </w:rPr>
  </w:style>
  <w:style w:type="paragraph" w:styleId="Heading6">
    <w:name w:val="heading 6"/>
    <w:aliases w:val="Sub Label"/>
    <w:basedOn w:val="Normal"/>
    <w:link w:val="Heading6Char"/>
    <w:uiPriority w:val="9"/>
    <w:unhideWhenUsed/>
    <w:qFormat/>
    <w:rsid w:val="0057494F"/>
    <w:pPr>
      <w:keepNext/>
      <w:keepLines/>
      <w:spacing w:before="240" w:after="60"/>
      <w:outlineLvl w:val="5"/>
    </w:pPr>
    <w:rPr>
      <w:rFonts w:ascii="Calibri" w:eastAsia="Calibri" w:hAnsi="Calibri" w:cs="Times New Roman"/>
      <w:b/>
      <w:i/>
      <w:color w:val="000000"/>
      <w:lang w:val="en-US"/>
    </w:rPr>
  </w:style>
  <w:style w:type="character" w:default="1" w:styleId="DefaultParagraphFont">
    <w:name w:val="Default Paragraph Font"/>
    <w:uiPriority w:val="1"/>
    <w:semiHidden/>
    <w:unhideWhenUsed/>
    <w:rsid w:val="00F56D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6D56"/>
  </w:style>
  <w:style w:type="table" w:customStyle="1" w:styleId="ListTable3-Accent11">
    <w:name w:val="List Table 3 - Accent 11"/>
    <w:basedOn w:val="TableNormal"/>
    <w:next w:val="ListTable3-Accent1"/>
    <w:uiPriority w:val="48"/>
    <w:rsid w:val="00F56D56"/>
    <w:rPr>
      <w:rFonts w:ascii="Arial" w:hAnsi="Arial"/>
      <w:sz w:val="18"/>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56D56"/>
    <w:rPr>
      <w:sz w:val="20"/>
      <w:szCs w:val="20"/>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56D56"/>
    <w:pPr>
      <w:numPr>
        <w:numId w:val="6"/>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56D56"/>
    <w:pPr>
      <w:numPr>
        <w:numId w:val="3"/>
      </w:numPr>
      <w:contextualSpacing/>
    </w:pPr>
  </w:style>
  <w:style w:type="paragraph" w:styleId="Header">
    <w:name w:val="header"/>
    <w:basedOn w:val="Normal"/>
    <w:link w:val="HeaderChar"/>
    <w:uiPriority w:val="99"/>
    <w:unhideWhenUsed/>
    <w:rsid w:val="00F5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56"/>
    <w:rPr>
      <w:sz w:val="20"/>
      <w:szCs w:val="20"/>
    </w:rPr>
  </w:style>
  <w:style w:type="paragraph" w:styleId="Footer">
    <w:name w:val="footer"/>
    <w:basedOn w:val="Normal"/>
    <w:link w:val="FooterChar"/>
    <w:uiPriority w:val="98"/>
    <w:unhideWhenUsed/>
    <w:rsid w:val="00F56D56"/>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56D56"/>
    <w:rPr>
      <w:rFonts w:ascii="Arial" w:hAnsi="Arial"/>
      <w:caps/>
      <w:color w:val="2575AE" w:themeColor="accent1"/>
      <w:sz w:val="16"/>
      <w:szCs w:val="20"/>
    </w:rPr>
  </w:style>
  <w:style w:type="paragraph" w:styleId="Title">
    <w:name w:val="Title"/>
    <w:basedOn w:val="Normal"/>
    <w:next w:val="Normal"/>
    <w:link w:val="TitleChar"/>
    <w:uiPriority w:val="4"/>
    <w:qFormat/>
    <w:rsid w:val="00F56D56"/>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F56D56"/>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F56D56"/>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56D56"/>
    <w:rPr>
      <w:rFonts w:eastAsiaTheme="minorEastAsia"/>
      <w:color w:val="2575AE" w:themeColor="accent1"/>
      <w:sz w:val="32"/>
      <w:szCs w:val="32"/>
    </w:rPr>
  </w:style>
  <w:style w:type="paragraph" w:customStyle="1" w:styleId="Details">
    <w:name w:val="Details"/>
    <w:basedOn w:val="Normal"/>
    <w:uiPriority w:val="97"/>
    <w:qFormat/>
    <w:rsid w:val="00F56D56"/>
    <w:pPr>
      <w:ind w:left="1672"/>
    </w:pPr>
    <w:rPr>
      <w:caps/>
      <w:color w:val="19456B" w:themeColor="background2"/>
    </w:rPr>
  </w:style>
  <w:style w:type="character" w:styleId="Hyperlink">
    <w:name w:val="Hyperlink"/>
    <w:basedOn w:val="DefaultParagraphFont"/>
    <w:uiPriority w:val="99"/>
    <w:unhideWhenUsed/>
    <w:rsid w:val="00F56D56"/>
    <w:rPr>
      <w:color w:val="0563C1" w:themeColor="hyperlink"/>
      <w:u w:val="single"/>
    </w:rPr>
  </w:style>
  <w:style w:type="character" w:customStyle="1" w:styleId="Heading1Char">
    <w:name w:val="Heading 1 Char"/>
    <w:aliases w:val="Main Heading Char,Part Title Char"/>
    <w:basedOn w:val="DefaultParagraphFont"/>
    <w:link w:val="Heading1"/>
    <w:uiPriority w:val="5"/>
    <w:rsid w:val="00F56D56"/>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F56D56"/>
    <w:pPr>
      <w:spacing w:after="100"/>
      <w:ind w:left="1600"/>
    </w:pPr>
  </w:style>
  <w:style w:type="character" w:customStyle="1" w:styleId="Heading2Char">
    <w:name w:val="Heading 2 Char"/>
    <w:basedOn w:val="DefaultParagraphFont"/>
    <w:link w:val="Heading2"/>
    <w:uiPriority w:val="5"/>
    <w:rsid w:val="00F56D56"/>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F56D56"/>
    <w:rPr>
      <w:rFonts w:asciiTheme="majorHAnsi" w:eastAsiaTheme="majorEastAsia" w:hAnsiTheme="majorHAnsi" w:cstheme="majorBidi"/>
      <w:b/>
      <w:color w:val="000000" w:themeColor="text1"/>
      <w:sz w:val="20"/>
      <w:szCs w:val="20"/>
    </w:rPr>
  </w:style>
  <w:style w:type="paragraph" w:styleId="TOC1">
    <w:name w:val="toc 1"/>
    <w:basedOn w:val="Normal"/>
    <w:next w:val="Normal"/>
    <w:autoRedefine/>
    <w:uiPriority w:val="39"/>
    <w:unhideWhenUsed/>
    <w:rsid w:val="00F56D56"/>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56D56"/>
    <w:pPr>
      <w:outlineLvl w:val="9"/>
    </w:pPr>
    <w:rPr>
      <w:caps w:val="0"/>
      <w:color w:val="19456B" w:themeColor="background2"/>
      <w:sz w:val="20"/>
      <w:lang w:val="en-US"/>
    </w:rPr>
  </w:style>
  <w:style w:type="paragraph" w:styleId="ListParagraph">
    <w:name w:val="List Paragraph"/>
    <w:basedOn w:val="Normal"/>
    <w:uiPriority w:val="34"/>
    <w:qFormat/>
    <w:rsid w:val="00F56D56"/>
    <w:pPr>
      <w:ind w:left="720"/>
      <w:contextualSpacing/>
    </w:pPr>
  </w:style>
  <w:style w:type="paragraph" w:styleId="List">
    <w:name w:val="List"/>
    <w:basedOn w:val="Normal"/>
    <w:uiPriority w:val="99"/>
    <w:semiHidden/>
    <w:rsid w:val="00F56D56"/>
    <w:pPr>
      <w:numPr>
        <w:numId w:val="2"/>
      </w:numPr>
    </w:pPr>
  </w:style>
  <w:style w:type="paragraph" w:styleId="List2">
    <w:name w:val="List 2"/>
    <w:basedOn w:val="Normal"/>
    <w:uiPriority w:val="7"/>
    <w:rsid w:val="00F56D56"/>
    <w:pPr>
      <w:numPr>
        <w:ilvl w:val="1"/>
        <w:numId w:val="2"/>
      </w:numPr>
      <w:spacing w:line="240" w:lineRule="atLeast"/>
    </w:pPr>
  </w:style>
  <w:style w:type="paragraph" w:styleId="ListBullet">
    <w:name w:val="List Bullet"/>
    <w:basedOn w:val="Normal"/>
    <w:uiPriority w:val="7"/>
    <w:rsid w:val="00F56D56"/>
    <w:pPr>
      <w:numPr>
        <w:numId w:val="1"/>
      </w:numPr>
      <w:tabs>
        <w:tab w:val="clear" w:pos="360"/>
      </w:tabs>
      <w:ind w:left="284" w:hanging="284"/>
    </w:pPr>
  </w:style>
  <w:style w:type="paragraph" w:styleId="ListBullet2">
    <w:name w:val="List Bullet 2"/>
    <w:basedOn w:val="Normal"/>
    <w:uiPriority w:val="7"/>
    <w:rsid w:val="00F56D56"/>
    <w:pPr>
      <w:numPr>
        <w:numId w:val="4"/>
      </w:numPr>
      <w:ind w:left="567" w:hanging="283"/>
    </w:pPr>
  </w:style>
  <w:style w:type="table" w:styleId="TableGrid">
    <w:name w:val="Table Grid"/>
    <w:basedOn w:val="TableNormal"/>
    <w:uiPriority w:val="39"/>
    <w:rsid w:val="00F56D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56D56"/>
    <w:pPr>
      <w:pBdr>
        <w:left w:val="single" w:sz="4" w:space="15" w:color="2575AE" w:themeColor="accent1"/>
      </w:pBdr>
      <w:spacing w:after="120" w:line="240" w:lineRule="exact"/>
      <w:ind w:left="227" w:right="2268"/>
    </w:pPr>
    <w:rPr>
      <w:color w:val="2575AE" w:themeColor="accent1"/>
      <w:sz w:val="20"/>
      <w:szCs w:val="20"/>
    </w:rPr>
  </w:style>
  <w:style w:type="paragraph" w:customStyle="1" w:styleId="GreenTextIndent">
    <w:name w:val="Green Text Indent"/>
    <w:uiPriority w:val="4"/>
    <w:qFormat/>
    <w:rsid w:val="00F56D56"/>
    <w:pPr>
      <w:pBdr>
        <w:left w:val="single" w:sz="4" w:space="15" w:color="AFBD22" w:themeColor="text2"/>
      </w:pBdr>
      <w:spacing w:after="120" w:line="240" w:lineRule="exact"/>
      <w:ind w:left="227" w:right="2268"/>
    </w:pPr>
    <w:rPr>
      <w:color w:val="AFBD22" w:themeColor="text2"/>
      <w:sz w:val="20"/>
      <w:szCs w:val="20"/>
    </w:rPr>
  </w:style>
  <w:style w:type="character" w:styleId="PlaceholderText">
    <w:name w:val="Placeholder Text"/>
    <w:basedOn w:val="DefaultParagraphFont"/>
    <w:uiPriority w:val="99"/>
    <w:semiHidden/>
    <w:rsid w:val="00F56D56"/>
    <w:rPr>
      <w:color w:val="808080"/>
    </w:rPr>
  </w:style>
  <w:style w:type="table" w:customStyle="1" w:styleId="TableGridLight1">
    <w:name w:val="Table Grid Light1"/>
    <w:basedOn w:val="TableNormal"/>
    <w:uiPriority w:val="40"/>
    <w:rsid w:val="00F56D56"/>
    <w:rPr>
      <w:sz w:val="20"/>
      <w:szCs w:val="20"/>
    </w:rPr>
    <w:tblPr>
      <w:tblCellMar>
        <w:left w:w="0" w:type="dxa"/>
        <w:right w:w="0" w:type="dxa"/>
      </w:tblCellMar>
    </w:tblPr>
    <w:tcPr>
      <w:shd w:val="clear" w:color="auto" w:fill="auto"/>
    </w:tcPr>
  </w:style>
  <w:style w:type="paragraph" w:styleId="ListNumber">
    <w:name w:val="List Number"/>
    <w:basedOn w:val="Normal"/>
    <w:uiPriority w:val="99"/>
    <w:semiHidden/>
    <w:rsid w:val="00F56D56"/>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56D56"/>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56D56"/>
    <w:pPr>
      <w:numPr>
        <w:ilvl w:val="2"/>
        <w:numId w:val="5"/>
      </w:numPr>
      <w:spacing w:before="240"/>
      <w:contextualSpacing/>
    </w:pPr>
    <w:rPr>
      <w:b/>
    </w:rPr>
  </w:style>
  <w:style w:type="paragraph" w:styleId="TOC2">
    <w:name w:val="toc 2"/>
    <w:basedOn w:val="Normal"/>
    <w:next w:val="Normal"/>
    <w:autoRedefine/>
    <w:uiPriority w:val="39"/>
    <w:unhideWhenUsed/>
    <w:rsid w:val="00F56D56"/>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56D56"/>
    <w:pPr>
      <w:spacing w:after="100"/>
      <w:ind w:left="400"/>
    </w:pPr>
  </w:style>
  <w:style w:type="paragraph" w:styleId="NoSpacing">
    <w:name w:val="No Spacing"/>
    <w:uiPriority w:val="1"/>
    <w:qFormat/>
    <w:rsid w:val="00F56D56"/>
    <w:rPr>
      <w:sz w:val="20"/>
      <w:szCs w:val="20"/>
    </w:rPr>
  </w:style>
  <w:style w:type="paragraph" w:customStyle="1" w:styleId="InformationPageNormal">
    <w:name w:val="Information Page Normal"/>
    <w:uiPriority w:val="1"/>
    <w:qFormat/>
    <w:rsid w:val="00F56D56"/>
    <w:pPr>
      <w:spacing w:after="160" w:line="259" w:lineRule="auto"/>
      <w:ind w:right="-1418"/>
    </w:pPr>
    <w:rPr>
      <w:sz w:val="20"/>
      <w:szCs w:val="20"/>
    </w:rPr>
  </w:style>
  <w:style w:type="paragraph" w:customStyle="1" w:styleId="ListNumbering">
    <w:name w:val="List Numbering"/>
    <w:basedOn w:val="ListBullet"/>
    <w:uiPriority w:val="6"/>
    <w:qFormat/>
    <w:rsid w:val="00F56D56"/>
    <w:pPr>
      <w:numPr>
        <w:numId w:val="7"/>
      </w:numPr>
    </w:pPr>
  </w:style>
  <w:style w:type="paragraph" w:styleId="BalloonText">
    <w:name w:val="Balloon Text"/>
    <w:basedOn w:val="Normal"/>
    <w:link w:val="BalloonTextChar"/>
    <w:uiPriority w:val="99"/>
    <w:unhideWhenUsed/>
    <w:rsid w:val="00F5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6D56"/>
    <w:rPr>
      <w:rFonts w:ascii="Tahoma" w:hAnsi="Tahoma" w:cs="Tahoma"/>
      <w:sz w:val="16"/>
      <w:szCs w:val="16"/>
    </w:rPr>
  </w:style>
  <w:style w:type="table" w:customStyle="1" w:styleId="GridTableLight1">
    <w:name w:val="Grid Table Light1"/>
    <w:basedOn w:val="TableNormal"/>
    <w:uiPriority w:val="40"/>
    <w:rsid w:val="00F56D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56D56"/>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F56D56"/>
    <w:rPr>
      <w:rFonts w:ascii="Whitney Condensed Book" w:eastAsia="Times New Roman" w:hAnsi="Whitney Condensed Book" w:cs="Times New Roman"/>
      <w:sz w:val="20"/>
      <w:szCs w:val="24"/>
      <w:lang w:eastAsia="en-GB"/>
    </w:rPr>
  </w:style>
  <w:style w:type="paragraph" w:customStyle="1" w:styleId="Contactinfo">
    <w:name w:val="Contact info"/>
    <w:basedOn w:val="Normal"/>
    <w:semiHidden/>
    <w:locked/>
    <w:rsid w:val="00F56D56"/>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56D56"/>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56D56"/>
    <w:pPr>
      <w:spacing w:after="0" w:line="240" w:lineRule="auto"/>
    </w:pPr>
  </w:style>
  <w:style w:type="character" w:customStyle="1" w:styleId="FootnoteTextChar">
    <w:name w:val="Footnote Text Char"/>
    <w:basedOn w:val="DefaultParagraphFont"/>
    <w:link w:val="FootnoteText"/>
    <w:uiPriority w:val="99"/>
    <w:semiHidden/>
    <w:rsid w:val="00F56D56"/>
    <w:rPr>
      <w:sz w:val="20"/>
      <w:szCs w:val="20"/>
    </w:rPr>
  </w:style>
  <w:style w:type="character" w:styleId="FootnoteReference">
    <w:name w:val="footnote reference"/>
    <w:basedOn w:val="DefaultParagraphFont"/>
    <w:uiPriority w:val="99"/>
    <w:semiHidden/>
    <w:unhideWhenUsed/>
    <w:rsid w:val="00F56D56"/>
    <w:rPr>
      <w:vertAlign w:val="superscript"/>
    </w:rPr>
  </w:style>
  <w:style w:type="table" w:styleId="ListTable3-Accent1">
    <w:name w:val="List Table 3 Accent 1"/>
    <w:basedOn w:val="TableNormal"/>
    <w:uiPriority w:val="48"/>
    <w:rsid w:val="00F56D56"/>
    <w:rPr>
      <w:sz w:val="20"/>
      <w:szCs w:val="20"/>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56D56"/>
    <w:rPr>
      <w:sz w:val="20"/>
      <w:szCs w:val="20"/>
    </w:rPr>
    <w:tblPr>
      <w:tblCellMar>
        <w:left w:w="0" w:type="dxa"/>
        <w:right w:w="0" w:type="dxa"/>
      </w:tblCellMar>
    </w:tblPr>
    <w:tcPr>
      <w:shd w:val="clear" w:color="auto" w:fill="auto"/>
    </w:tcPr>
  </w:style>
  <w:style w:type="character" w:customStyle="1" w:styleId="Heading4Char">
    <w:name w:val="Heading 4 Char"/>
    <w:aliases w:val="Map Title Char"/>
    <w:basedOn w:val="DefaultParagraphFont"/>
    <w:link w:val="Heading4"/>
    <w:uiPriority w:val="9"/>
    <w:rsid w:val="0057494F"/>
    <w:rPr>
      <w:rFonts w:asciiTheme="majorHAnsi" w:eastAsiaTheme="majorEastAsia" w:hAnsiTheme="majorHAnsi" w:cstheme="majorBidi"/>
      <w:i/>
      <w:iCs/>
      <w:color w:val="1B5782" w:themeColor="accent1" w:themeShade="BF"/>
    </w:rPr>
  </w:style>
  <w:style w:type="character" w:customStyle="1" w:styleId="Heading5Char">
    <w:name w:val="Heading 5 Char"/>
    <w:aliases w:val="Block Label Char"/>
    <w:basedOn w:val="DefaultParagraphFont"/>
    <w:link w:val="Heading5"/>
    <w:uiPriority w:val="9"/>
    <w:rsid w:val="0057494F"/>
    <w:rPr>
      <w:rFonts w:asciiTheme="majorHAnsi" w:eastAsiaTheme="majorEastAsia" w:hAnsiTheme="majorHAnsi" w:cstheme="majorBidi"/>
      <w:color w:val="1B5782" w:themeColor="accent1" w:themeShade="BF"/>
    </w:rPr>
  </w:style>
  <w:style w:type="character" w:customStyle="1" w:styleId="Heading6Char">
    <w:name w:val="Heading 6 Char"/>
    <w:aliases w:val="Sub Label Char"/>
    <w:basedOn w:val="DefaultParagraphFont"/>
    <w:link w:val="Heading6"/>
    <w:uiPriority w:val="9"/>
    <w:rsid w:val="0057494F"/>
    <w:rPr>
      <w:rFonts w:ascii="Calibri" w:eastAsia="Calibri" w:hAnsi="Calibri" w:cs="Times New Roman"/>
      <w:b/>
      <w:i/>
      <w:color w:val="000000"/>
      <w:sz w:val="22"/>
      <w:szCs w:val="22"/>
      <w:lang w:val="en-US"/>
    </w:rPr>
  </w:style>
  <w:style w:type="paragraph" w:customStyle="1" w:styleId="Normal-NZTA">
    <w:name w:val="Normal - NZTA"/>
    <w:basedOn w:val="Normal"/>
    <w:link w:val="Normal-NZTAChar"/>
    <w:rsid w:val="0057494F"/>
    <w:pPr>
      <w:spacing w:line="280" w:lineRule="atLeast"/>
    </w:pPr>
    <w:rPr>
      <w:rFonts w:ascii="Calibri" w:eastAsia="Calibri" w:hAnsi="Calibri" w:cs="Times New Roman"/>
      <w:color w:val="000000"/>
      <w:lang w:val="en-US"/>
    </w:rPr>
  </w:style>
  <w:style w:type="paragraph" w:styleId="BodyText">
    <w:name w:val="Body Text"/>
    <w:basedOn w:val="Normal"/>
    <w:link w:val="BodyTextChar"/>
    <w:semiHidden/>
    <w:rsid w:val="0057494F"/>
    <w:rPr>
      <w:rFonts w:ascii="Calibri" w:eastAsia="Calibri" w:hAnsi="Calibri" w:cs="Times New Roman"/>
      <w:color w:val="000000"/>
      <w:sz w:val="24"/>
      <w:lang w:val="en-US"/>
    </w:rPr>
  </w:style>
  <w:style w:type="character" w:customStyle="1" w:styleId="BodyTextChar">
    <w:name w:val="Body Text Char"/>
    <w:basedOn w:val="DefaultParagraphFont"/>
    <w:link w:val="BodyText"/>
    <w:semiHidden/>
    <w:rsid w:val="0057494F"/>
    <w:rPr>
      <w:rFonts w:ascii="Calibri" w:eastAsia="Calibri" w:hAnsi="Calibri" w:cs="Times New Roman"/>
      <w:color w:val="000000"/>
      <w:sz w:val="24"/>
      <w:szCs w:val="22"/>
      <w:lang w:val="en-US"/>
    </w:rPr>
  </w:style>
  <w:style w:type="character" w:styleId="PageNumber">
    <w:name w:val="page number"/>
    <w:basedOn w:val="DefaultParagraphFont"/>
    <w:semiHidden/>
    <w:rsid w:val="0057494F"/>
  </w:style>
  <w:style w:type="character" w:customStyle="1" w:styleId="Normal-NZTAChar">
    <w:name w:val="Normal - NZTA Char"/>
    <w:link w:val="Normal-NZTA"/>
    <w:rsid w:val="0057494F"/>
    <w:rPr>
      <w:rFonts w:ascii="Calibri" w:eastAsia="Calibri" w:hAnsi="Calibri" w:cs="Times New Roman"/>
      <w:color w:val="000000"/>
      <w:szCs w:val="22"/>
      <w:lang w:val="en-US"/>
    </w:rPr>
  </w:style>
  <w:style w:type="character" w:styleId="FollowedHyperlink">
    <w:name w:val="FollowedHyperlink"/>
    <w:rsid w:val="0057494F"/>
    <w:rPr>
      <w:color w:val="800080"/>
      <w:u w:val="single"/>
    </w:rPr>
  </w:style>
  <w:style w:type="paragraph" w:customStyle="1" w:styleId="BlockLine">
    <w:name w:val="Block Line"/>
    <w:basedOn w:val="Normal"/>
    <w:link w:val="BlockLineChar"/>
    <w:rsid w:val="0057494F"/>
    <w:pPr>
      <w:numPr>
        <w:numId w:val="10"/>
      </w:numPr>
      <w:pBdr>
        <w:top w:val="single" w:sz="6" w:space="0" w:color="000000"/>
      </w:pBdr>
      <w:spacing w:before="240"/>
      <w:jc w:val="right"/>
    </w:pPr>
    <w:rPr>
      <w:rFonts w:ascii="Calibri" w:eastAsia="Calibri" w:hAnsi="Calibri" w:cs="Times New Roman"/>
      <w:i/>
      <w:color w:val="000000"/>
      <w:sz w:val="24"/>
      <w:lang w:val="en-US"/>
    </w:rPr>
  </w:style>
  <w:style w:type="paragraph" w:styleId="BlockText">
    <w:name w:val="Block Text"/>
    <w:basedOn w:val="Normal"/>
    <w:link w:val="BlockTextChar"/>
    <w:uiPriority w:val="99"/>
    <w:unhideWhenUsed/>
    <w:rsid w:val="0057494F"/>
    <w:rPr>
      <w:rFonts w:ascii="Calibri" w:eastAsia="Calibri" w:hAnsi="Calibri" w:cs="Times New Roman"/>
      <w:color w:val="000000"/>
      <w:sz w:val="24"/>
      <w:lang w:val="en-US"/>
    </w:rPr>
  </w:style>
  <w:style w:type="paragraph" w:customStyle="1" w:styleId="BulletText1">
    <w:name w:val="Bullet Text 1"/>
    <w:basedOn w:val="Normal"/>
    <w:link w:val="BulletText1Char"/>
    <w:rsid w:val="0057494F"/>
    <w:pPr>
      <w:numPr>
        <w:numId w:val="9"/>
      </w:numPr>
    </w:pPr>
    <w:rPr>
      <w:rFonts w:ascii="Calibri" w:eastAsia="Calibri" w:hAnsi="Calibri" w:cs="Times New Roman"/>
      <w:color w:val="000000"/>
      <w:sz w:val="24"/>
      <w:lang w:val="en-US"/>
    </w:rPr>
  </w:style>
  <w:style w:type="paragraph" w:customStyle="1" w:styleId="BulletText2">
    <w:name w:val="Bullet Text 2"/>
    <w:basedOn w:val="Normal"/>
    <w:link w:val="BulletText2Char"/>
    <w:rsid w:val="0057494F"/>
    <w:pPr>
      <w:numPr>
        <w:ilvl w:val="1"/>
        <w:numId w:val="9"/>
      </w:numPr>
    </w:pPr>
    <w:rPr>
      <w:rFonts w:ascii="Calibri" w:eastAsia="Calibri" w:hAnsi="Calibri" w:cs="Times New Roman"/>
      <w:color w:val="000000"/>
      <w:sz w:val="24"/>
      <w:lang w:val="en-US"/>
    </w:rPr>
  </w:style>
  <w:style w:type="paragraph" w:customStyle="1" w:styleId="BulletText3">
    <w:name w:val="Bullet Text 3"/>
    <w:basedOn w:val="Normal"/>
    <w:link w:val="BulletText3Char"/>
    <w:rsid w:val="0057494F"/>
    <w:pPr>
      <w:numPr>
        <w:ilvl w:val="2"/>
        <w:numId w:val="9"/>
      </w:numPr>
    </w:pPr>
    <w:rPr>
      <w:rFonts w:ascii="Calibri" w:eastAsia="Calibri" w:hAnsi="Calibri" w:cs="Times New Roman"/>
      <w:color w:val="000000"/>
      <w:sz w:val="24"/>
      <w:lang w:val="en-US"/>
    </w:rPr>
  </w:style>
  <w:style w:type="paragraph" w:customStyle="1" w:styleId="ContinuedBlockLabel">
    <w:name w:val="Continued Block Label"/>
    <w:basedOn w:val="Normal"/>
    <w:next w:val="Normal"/>
    <w:link w:val="ContinuedBlockLabelChar"/>
    <w:rsid w:val="0057494F"/>
    <w:pPr>
      <w:spacing w:after="240"/>
    </w:pPr>
    <w:rPr>
      <w:rFonts w:ascii="Calibri" w:eastAsia="Calibri" w:hAnsi="Calibri" w:cs="Times New Roman"/>
      <w:b/>
      <w:color w:val="000000"/>
      <w:lang w:val="en-US"/>
    </w:rPr>
  </w:style>
  <w:style w:type="character" w:styleId="HTMLAcronym">
    <w:name w:val="HTML Acronym"/>
    <w:basedOn w:val="DefaultParagraphFont"/>
    <w:rsid w:val="0057494F"/>
  </w:style>
  <w:style w:type="paragraph" w:customStyle="1" w:styleId="IMTOC">
    <w:name w:val="IMTOC"/>
    <w:rsid w:val="0057494F"/>
    <w:rPr>
      <w:rFonts w:ascii="Times New Roman" w:eastAsia="Times New Roman" w:hAnsi="Times New Roman" w:cs="Times New Roman"/>
      <w:sz w:val="24"/>
      <w:lang w:val="en-US"/>
    </w:rPr>
  </w:style>
  <w:style w:type="paragraph" w:customStyle="1" w:styleId="MapTitleContinued">
    <w:name w:val="Map Title. Continued"/>
    <w:basedOn w:val="Normal"/>
    <w:next w:val="Normal"/>
    <w:link w:val="MapTitleContinuedChar"/>
    <w:rsid w:val="0057494F"/>
    <w:pPr>
      <w:pageBreakBefore/>
      <w:spacing w:after="240"/>
    </w:pPr>
    <w:rPr>
      <w:rFonts w:ascii="Calibri" w:eastAsia="Calibri" w:hAnsi="Calibri" w:cs="Times New Roman"/>
      <w:b/>
      <w:color w:val="000000"/>
      <w:sz w:val="32"/>
      <w:lang w:val="en-US"/>
    </w:rPr>
  </w:style>
  <w:style w:type="paragraph" w:customStyle="1" w:styleId="MemoLine">
    <w:name w:val="Memo Line"/>
    <w:basedOn w:val="BlockLine"/>
    <w:next w:val="Normal"/>
    <w:link w:val="MemoLineChar"/>
    <w:rsid w:val="0057494F"/>
    <w:pPr>
      <w:numPr>
        <w:numId w:val="0"/>
      </w:numPr>
      <w:jc w:val="left"/>
    </w:pPr>
    <w:rPr>
      <w:i w:val="0"/>
    </w:rPr>
  </w:style>
  <w:style w:type="paragraph" w:customStyle="1" w:styleId="NoteText">
    <w:name w:val="Note Text"/>
    <w:basedOn w:val="Normal"/>
    <w:link w:val="NoteTextChar"/>
    <w:rsid w:val="0057494F"/>
    <w:rPr>
      <w:rFonts w:ascii="Calibri" w:eastAsia="Calibri" w:hAnsi="Calibri" w:cs="Times New Roman"/>
      <w:color w:val="000000"/>
      <w:sz w:val="24"/>
      <w:lang w:val="en-US"/>
    </w:rPr>
  </w:style>
  <w:style w:type="paragraph" w:customStyle="1" w:styleId="PublicationTitle">
    <w:name w:val="Publication Title"/>
    <w:basedOn w:val="Normal"/>
    <w:next w:val="Heading4"/>
    <w:link w:val="PublicationTitleChar"/>
    <w:rsid w:val="0057494F"/>
    <w:pPr>
      <w:pageBreakBefore/>
      <w:spacing w:after="240"/>
      <w:jc w:val="center"/>
    </w:pPr>
    <w:rPr>
      <w:rFonts w:ascii="Calibri" w:eastAsia="Calibri" w:hAnsi="Calibri" w:cs="Times New Roman"/>
      <w:b/>
      <w:color w:val="000000"/>
      <w:sz w:val="32"/>
      <w:lang w:val="en-US"/>
    </w:rPr>
  </w:style>
  <w:style w:type="paragraph" w:customStyle="1" w:styleId="TableHeaderText">
    <w:name w:val="Table Header Text"/>
    <w:basedOn w:val="Normal"/>
    <w:link w:val="TableHeaderTextChar"/>
    <w:rsid w:val="0057494F"/>
    <w:pPr>
      <w:jc w:val="center"/>
    </w:pPr>
    <w:rPr>
      <w:rFonts w:ascii="Calibri" w:eastAsia="Calibri" w:hAnsi="Calibri" w:cs="Times New Roman"/>
      <w:b/>
      <w:color w:val="000000"/>
      <w:sz w:val="24"/>
      <w:lang w:val="en-US"/>
    </w:rPr>
  </w:style>
  <w:style w:type="paragraph" w:customStyle="1" w:styleId="TableText">
    <w:name w:val="Table Text"/>
    <w:basedOn w:val="Normal"/>
    <w:link w:val="TableTextChar"/>
    <w:rsid w:val="0057494F"/>
    <w:rPr>
      <w:rFonts w:ascii="Calibri" w:eastAsia="Calibri" w:hAnsi="Calibri" w:cs="Times New Roman"/>
      <w:color w:val="000000"/>
      <w:sz w:val="24"/>
      <w:lang w:val="en-US"/>
    </w:rPr>
  </w:style>
  <w:style w:type="paragraph" w:customStyle="1" w:styleId="TOCTitle">
    <w:name w:val="TOC Title"/>
    <w:basedOn w:val="Normal"/>
    <w:link w:val="TOCTitleChar"/>
    <w:rsid w:val="0057494F"/>
    <w:pPr>
      <w:pageBreakBefore/>
    </w:pPr>
    <w:rPr>
      <w:rFonts w:ascii="Calibri" w:eastAsia="Calibri" w:hAnsi="Calibri" w:cs="Times New Roman"/>
      <w:b/>
      <w:color w:val="000000"/>
      <w:sz w:val="32"/>
      <w:lang w:val="en-US"/>
    </w:rPr>
  </w:style>
  <w:style w:type="paragraph" w:customStyle="1" w:styleId="TOCItem">
    <w:name w:val="TOCItem"/>
    <w:basedOn w:val="Normal"/>
    <w:rsid w:val="0057494F"/>
    <w:pPr>
      <w:tabs>
        <w:tab w:val="left" w:leader="dot" w:pos="7061"/>
        <w:tab w:val="right" w:pos="7524"/>
      </w:tabs>
      <w:spacing w:before="60" w:after="60"/>
      <w:ind w:right="465"/>
    </w:pPr>
    <w:rPr>
      <w:rFonts w:ascii="Calibri" w:eastAsia="Calibri" w:hAnsi="Calibri" w:cs="Times New Roman"/>
      <w:color w:val="000000"/>
      <w:sz w:val="24"/>
      <w:lang w:val="en-US"/>
    </w:rPr>
  </w:style>
  <w:style w:type="paragraph" w:customStyle="1" w:styleId="TOCStem">
    <w:name w:val="TOCStem"/>
    <w:basedOn w:val="Normal"/>
    <w:rsid w:val="0057494F"/>
    <w:rPr>
      <w:rFonts w:ascii="Calibri" w:eastAsia="Calibri" w:hAnsi="Calibri" w:cs="Times New Roman"/>
      <w:color w:val="000000"/>
      <w:sz w:val="24"/>
      <w:lang w:val="en-US"/>
    </w:rPr>
  </w:style>
  <w:style w:type="paragraph" w:styleId="TOC4">
    <w:name w:val="toc 4"/>
    <w:basedOn w:val="Normal"/>
    <w:next w:val="Normal"/>
    <w:autoRedefine/>
    <w:uiPriority w:val="39"/>
    <w:unhideWhenUsed/>
    <w:rsid w:val="0057494F"/>
    <w:pPr>
      <w:spacing w:after="100"/>
      <w:ind w:left="720"/>
    </w:pPr>
    <w:rPr>
      <w:rFonts w:ascii="Calibri" w:eastAsia="Calibri" w:hAnsi="Calibri" w:cs="Times New Roman"/>
      <w:color w:val="000000"/>
      <w:sz w:val="24"/>
      <w:lang w:val="en-US"/>
    </w:rPr>
  </w:style>
  <w:style w:type="paragraph" w:styleId="TOC5">
    <w:name w:val="toc 5"/>
    <w:basedOn w:val="Normal"/>
    <w:next w:val="Normal"/>
    <w:autoRedefine/>
    <w:uiPriority w:val="39"/>
    <w:unhideWhenUsed/>
    <w:rsid w:val="0057494F"/>
    <w:pPr>
      <w:spacing w:after="100"/>
      <w:ind w:left="960"/>
    </w:pPr>
    <w:rPr>
      <w:rFonts w:ascii="Calibri" w:eastAsia="Calibri" w:hAnsi="Calibri" w:cs="Times New Roman"/>
      <w:color w:val="000000"/>
      <w:sz w:val="24"/>
      <w:lang w:val="en-US"/>
    </w:rPr>
  </w:style>
  <w:style w:type="character" w:customStyle="1" w:styleId="BlockTextChar">
    <w:name w:val="Block Text Char"/>
    <w:link w:val="BlockText"/>
    <w:uiPriority w:val="99"/>
    <w:rsid w:val="0057494F"/>
    <w:rPr>
      <w:rFonts w:ascii="Calibri" w:eastAsia="Calibri" w:hAnsi="Calibri" w:cs="Times New Roman"/>
      <w:color w:val="000000"/>
      <w:sz w:val="24"/>
      <w:szCs w:val="22"/>
      <w:lang w:val="en-US"/>
    </w:rPr>
  </w:style>
  <w:style w:type="paragraph" w:customStyle="1" w:styleId="ParaBlock">
    <w:name w:val="Para Block"/>
    <w:basedOn w:val="Normal"/>
    <w:rsid w:val="0057494F"/>
    <w:pPr>
      <w:autoSpaceDE w:val="0"/>
      <w:autoSpaceDN w:val="0"/>
      <w:adjustRightInd w:val="0"/>
      <w:spacing w:line="280" w:lineRule="atLeast"/>
    </w:pPr>
    <w:rPr>
      <w:rFonts w:ascii="Calibri" w:eastAsia="Calibri" w:hAnsi="Calibri" w:cs="Verdana"/>
      <w:color w:val="000000"/>
      <w:sz w:val="24"/>
      <w:szCs w:val="18"/>
      <w:lang w:val="en-GB"/>
    </w:rPr>
  </w:style>
  <w:style w:type="character" w:customStyle="1" w:styleId="PublicationTitleChar">
    <w:name w:val="Publication Title Char"/>
    <w:link w:val="PublicationTitle"/>
    <w:rsid w:val="0057494F"/>
    <w:rPr>
      <w:rFonts w:ascii="Calibri" w:eastAsia="Calibri" w:hAnsi="Calibri" w:cs="Times New Roman"/>
      <w:b/>
      <w:color w:val="000000"/>
      <w:sz w:val="32"/>
      <w:szCs w:val="22"/>
      <w:lang w:val="en-US"/>
    </w:rPr>
  </w:style>
  <w:style w:type="character" w:customStyle="1" w:styleId="MapTitleContinuedChar">
    <w:name w:val="Map Title. Continued Char"/>
    <w:link w:val="MapTitleContinued"/>
    <w:rsid w:val="0057494F"/>
    <w:rPr>
      <w:rFonts w:ascii="Calibri" w:eastAsia="Calibri" w:hAnsi="Calibri" w:cs="Times New Roman"/>
      <w:b/>
      <w:color w:val="000000"/>
      <w:sz w:val="32"/>
      <w:szCs w:val="22"/>
      <w:lang w:val="en-US"/>
    </w:rPr>
  </w:style>
  <w:style w:type="character" w:customStyle="1" w:styleId="ContinuedBlockLabelChar">
    <w:name w:val="Continued Block Label Char"/>
    <w:link w:val="ContinuedBlockLabel"/>
    <w:rsid w:val="0057494F"/>
    <w:rPr>
      <w:rFonts w:ascii="Calibri" w:eastAsia="Calibri" w:hAnsi="Calibri" w:cs="Times New Roman"/>
      <w:b/>
      <w:color w:val="000000"/>
      <w:sz w:val="22"/>
      <w:szCs w:val="22"/>
      <w:lang w:val="en-US"/>
    </w:rPr>
  </w:style>
  <w:style w:type="character" w:customStyle="1" w:styleId="BlockLineChar">
    <w:name w:val="Block Line Char"/>
    <w:link w:val="BlockLine"/>
    <w:rsid w:val="0057494F"/>
    <w:rPr>
      <w:rFonts w:ascii="Calibri" w:eastAsia="Calibri" w:hAnsi="Calibri" w:cs="Times New Roman"/>
      <w:i/>
      <w:color w:val="000000"/>
      <w:sz w:val="24"/>
      <w:szCs w:val="20"/>
      <w:lang w:val="en-US"/>
    </w:rPr>
  </w:style>
  <w:style w:type="character" w:customStyle="1" w:styleId="NoteTextChar">
    <w:name w:val="Note Text Char"/>
    <w:link w:val="NoteText"/>
    <w:rsid w:val="0057494F"/>
    <w:rPr>
      <w:rFonts w:ascii="Calibri" w:eastAsia="Calibri" w:hAnsi="Calibri" w:cs="Times New Roman"/>
      <w:color w:val="000000"/>
      <w:sz w:val="24"/>
      <w:szCs w:val="22"/>
      <w:lang w:val="en-US"/>
    </w:rPr>
  </w:style>
  <w:style w:type="character" w:customStyle="1" w:styleId="MemoLineChar">
    <w:name w:val="Memo Line Char"/>
    <w:link w:val="MemoLine"/>
    <w:rsid w:val="0057494F"/>
    <w:rPr>
      <w:rFonts w:ascii="Calibri" w:eastAsia="Calibri" w:hAnsi="Calibri" w:cs="Times New Roman"/>
      <w:color w:val="000000"/>
      <w:sz w:val="24"/>
      <w:szCs w:val="22"/>
      <w:lang w:val="en-US"/>
    </w:rPr>
  </w:style>
  <w:style w:type="character" w:customStyle="1" w:styleId="TableHeaderTextChar">
    <w:name w:val="Table Header Text Char"/>
    <w:link w:val="TableHeaderText"/>
    <w:rsid w:val="0057494F"/>
    <w:rPr>
      <w:rFonts w:ascii="Calibri" w:eastAsia="Calibri" w:hAnsi="Calibri" w:cs="Times New Roman"/>
      <w:b/>
      <w:color w:val="000000"/>
      <w:sz w:val="24"/>
      <w:szCs w:val="22"/>
      <w:lang w:val="en-US"/>
    </w:rPr>
  </w:style>
  <w:style w:type="character" w:customStyle="1" w:styleId="TableTextChar">
    <w:name w:val="Table Text Char"/>
    <w:link w:val="TableText"/>
    <w:rsid w:val="0057494F"/>
    <w:rPr>
      <w:rFonts w:ascii="Calibri" w:eastAsia="Calibri" w:hAnsi="Calibri" w:cs="Times New Roman"/>
      <w:color w:val="000000"/>
      <w:sz w:val="24"/>
      <w:szCs w:val="22"/>
      <w:lang w:val="en-US"/>
    </w:rPr>
  </w:style>
  <w:style w:type="paragraph" w:customStyle="1" w:styleId="TableSubHeader">
    <w:name w:val="Table SubHeader"/>
    <w:basedOn w:val="Normal"/>
    <w:link w:val="TableSubHeaderChar"/>
    <w:rsid w:val="0057494F"/>
    <w:pPr>
      <w:jc w:val="center"/>
    </w:pPr>
    <w:rPr>
      <w:rFonts w:ascii="Calibri" w:eastAsia="Calibri" w:hAnsi="Calibri" w:cs="Times New Roman"/>
      <w:b/>
      <w:color w:val="000000"/>
      <w:sz w:val="24"/>
      <w:lang w:val="en-US"/>
    </w:rPr>
  </w:style>
  <w:style w:type="character" w:customStyle="1" w:styleId="TableSubHeaderChar">
    <w:name w:val="Table SubHeader Char"/>
    <w:link w:val="TableSubHeader"/>
    <w:rsid w:val="0057494F"/>
    <w:rPr>
      <w:rFonts w:ascii="Calibri" w:eastAsia="Calibri" w:hAnsi="Calibri" w:cs="Times New Roman"/>
      <w:b/>
      <w:color w:val="000000"/>
      <w:sz w:val="24"/>
      <w:szCs w:val="22"/>
      <w:lang w:val="en-US"/>
    </w:rPr>
  </w:style>
  <w:style w:type="character" w:customStyle="1" w:styleId="TOCTitleChar">
    <w:name w:val="TOC Title Char"/>
    <w:link w:val="TOCTitle"/>
    <w:rsid w:val="0057494F"/>
    <w:rPr>
      <w:rFonts w:ascii="Calibri" w:eastAsia="Calibri" w:hAnsi="Calibri" w:cs="Times New Roman"/>
      <w:b/>
      <w:color w:val="000000"/>
      <w:sz w:val="32"/>
      <w:szCs w:val="22"/>
      <w:lang w:val="en-US"/>
    </w:rPr>
  </w:style>
  <w:style w:type="character" w:customStyle="1" w:styleId="BulletText1Char">
    <w:name w:val="Bullet Text 1 Char"/>
    <w:link w:val="BulletText1"/>
    <w:rsid w:val="0057494F"/>
    <w:rPr>
      <w:rFonts w:ascii="Calibri" w:eastAsia="Calibri" w:hAnsi="Calibri" w:cs="Times New Roman"/>
      <w:color w:val="000000"/>
      <w:sz w:val="24"/>
      <w:szCs w:val="20"/>
      <w:lang w:val="en-US"/>
    </w:rPr>
  </w:style>
  <w:style w:type="character" w:customStyle="1" w:styleId="BulletText2Char">
    <w:name w:val="Bullet Text 2 Char"/>
    <w:link w:val="BulletText2"/>
    <w:rsid w:val="0057494F"/>
    <w:rPr>
      <w:rFonts w:ascii="Calibri" w:eastAsia="Calibri" w:hAnsi="Calibri" w:cs="Times New Roman"/>
      <w:color w:val="000000"/>
      <w:sz w:val="24"/>
      <w:szCs w:val="20"/>
      <w:lang w:val="en-US"/>
    </w:rPr>
  </w:style>
  <w:style w:type="character" w:customStyle="1" w:styleId="BulletText3Char">
    <w:name w:val="Bullet Text 3 Char"/>
    <w:link w:val="BulletText3"/>
    <w:rsid w:val="0057494F"/>
    <w:rPr>
      <w:rFonts w:ascii="Calibri" w:eastAsia="Calibri" w:hAnsi="Calibri" w:cs="Times New Roman"/>
      <w:color w:val="000000"/>
      <w:sz w:val="24"/>
      <w:szCs w:val="20"/>
      <w:lang w:val="en-US"/>
    </w:rPr>
  </w:style>
  <w:style w:type="paragraph" w:customStyle="1" w:styleId="NumberedList1">
    <w:name w:val="Numbered List 1"/>
    <w:basedOn w:val="Normal"/>
    <w:link w:val="NumberedList1Char"/>
    <w:rsid w:val="0057494F"/>
    <w:pPr>
      <w:numPr>
        <w:ilvl w:val="1"/>
        <w:numId w:val="10"/>
      </w:numPr>
      <w:tabs>
        <w:tab w:val="clear" w:pos="692"/>
      </w:tabs>
      <w:ind w:left="360" w:hanging="360"/>
    </w:pPr>
    <w:rPr>
      <w:rFonts w:ascii="Calibri" w:eastAsia="Calibri" w:hAnsi="Calibri" w:cs="Times New Roman"/>
      <w:color w:val="000000"/>
      <w:sz w:val="24"/>
      <w:lang w:val="en-US"/>
    </w:rPr>
  </w:style>
  <w:style w:type="character" w:customStyle="1" w:styleId="NumberedList1Char">
    <w:name w:val="Numbered List 1 Char"/>
    <w:link w:val="NumberedList1"/>
    <w:rsid w:val="0057494F"/>
    <w:rPr>
      <w:rFonts w:ascii="Calibri" w:eastAsia="Calibri" w:hAnsi="Calibri" w:cs="Times New Roman"/>
      <w:color w:val="000000"/>
      <w:sz w:val="24"/>
      <w:szCs w:val="20"/>
      <w:lang w:val="en-US"/>
    </w:rPr>
  </w:style>
  <w:style w:type="paragraph" w:customStyle="1" w:styleId="NumberedList2">
    <w:name w:val="Numbered List 2"/>
    <w:basedOn w:val="Normal"/>
    <w:link w:val="NumberedList2Char"/>
    <w:rsid w:val="0057494F"/>
    <w:pPr>
      <w:numPr>
        <w:ilvl w:val="2"/>
        <w:numId w:val="10"/>
      </w:numPr>
    </w:pPr>
    <w:rPr>
      <w:rFonts w:ascii="Calibri" w:eastAsia="Calibri" w:hAnsi="Calibri" w:cs="Times New Roman"/>
      <w:color w:val="000000"/>
      <w:sz w:val="24"/>
      <w:lang w:val="en-US"/>
    </w:rPr>
  </w:style>
  <w:style w:type="character" w:customStyle="1" w:styleId="NumberedList2Char">
    <w:name w:val="Numbered List 2 Char"/>
    <w:link w:val="NumberedList2"/>
    <w:rsid w:val="0057494F"/>
    <w:rPr>
      <w:rFonts w:ascii="Calibri" w:eastAsia="Calibri" w:hAnsi="Calibri" w:cs="Times New Roman"/>
      <w:color w:val="000000"/>
      <w:sz w:val="24"/>
      <w:szCs w:val="20"/>
      <w:lang w:val="en-US"/>
    </w:rPr>
  </w:style>
  <w:style w:type="paragraph" w:customStyle="1" w:styleId="NumberedList3">
    <w:name w:val="Numbered List 3"/>
    <w:basedOn w:val="Normal"/>
    <w:link w:val="NumberedList3Char"/>
    <w:rsid w:val="0057494F"/>
    <w:pPr>
      <w:numPr>
        <w:ilvl w:val="3"/>
        <w:numId w:val="10"/>
      </w:numPr>
    </w:pPr>
    <w:rPr>
      <w:rFonts w:ascii="Calibri" w:eastAsia="Calibri" w:hAnsi="Calibri" w:cs="Times New Roman"/>
      <w:color w:val="000000"/>
      <w:sz w:val="24"/>
      <w:lang w:val="en-US"/>
    </w:rPr>
  </w:style>
  <w:style w:type="character" w:customStyle="1" w:styleId="NumberedList3Char">
    <w:name w:val="Numbered List 3 Char"/>
    <w:link w:val="NumberedList3"/>
    <w:rsid w:val="0057494F"/>
    <w:rPr>
      <w:rFonts w:ascii="Calibri" w:eastAsia="Calibri" w:hAnsi="Calibri" w:cs="Times New Roman"/>
      <w:color w:val="000000"/>
      <w:sz w:val="24"/>
      <w:szCs w:val="20"/>
      <w:lang w:val="en-US"/>
    </w:rPr>
  </w:style>
  <w:style w:type="numbering" w:customStyle="1" w:styleId="FSProStyle7">
    <w:name w:val="FSProStyle7"/>
    <w:basedOn w:val="NoList"/>
    <w:uiPriority w:val="99"/>
    <w:rsid w:val="0057494F"/>
    <w:pPr>
      <w:numPr>
        <w:numId w:val="8"/>
      </w:numPr>
    </w:pPr>
  </w:style>
  <w:style w:type="paragraph" w:styleId="Caption">
    <w:name w:val="caption"/>
    <w:basedOn w:val="Normal"/>
    <w:next w:val="Normal"/>
    <w:uiPriority w:val="35"/>
    <w:unhideWhenUsed/>
    <w:qFormat/>
    <w:rsid w:val="0057494F"/>
    <w:pPr>
      <w:spacing w:after="200"/>
    </w:pPr>
    <w:rPr>
      <w:rFonts w:ascii="Calibri" w:eastAsia="Calibri" w:hAnsi="Calibri" w:cs="Times New Roman"/>
      <w:b/>
      <w:iCs/>
      <w:color w:val="4F81BD"/>
      <w:sz w:val="18"/>
      <w:szCs w:val="18"/>
      <w:lang w:val="en-US"/>
    </w:rPr>
  </w:style>
  <w:style w:type="numbering" w:customStyle="1" w:styleId="BulletTextList">
    <w:name w:val="Bullet Text List"/>
    <w:basedOn w:val="NoList"/>
    <w:rsid w:val="0057494F"/>
    <w:pPr>
      <w:numPr>
        <w:numId w:val="9"/>
      </w:numPr>
    </w:pPr>
  </w:style>
  <w:style w:type="numbering" w:customStyle="1" w:styleId="NumberedListList">
    <w:name w:val="Numbered List List"/>
    <w:basedOn w:val="NoList"/>
    <w:rsid w:val="0057494F"/>
    <w:pPr>
      <w:numPr>
        <w:numId w:val="10"/>
      </w:numPr>
    </w:pPr>
  </w:style>
  <w:style w:type="paragraph" w:styleId="TOC6">
    <w:name w:val="toc 6"/>
    <w:basedOn w:val="Normal"/>
    <w:next w:val="Normal"/>
    <w:autoRedefine/>
    <w:uiPriority w:val="39"/>
    <w:semiHidden/>
    <w:unhideWhenUsed/>
    <w:rsid w:val="0057494F"/>
    <w:pPr>
      <w:spacing w:after="100"/>
      <w:ind w:left="1200"/>
    </w:pPr>
    <w:rPr>
      <w:rFonts w:ascii="Calibri" w:eastAsia="Calibri" w:hAnsi="Calibri" w:cs="Times New Roman"/>
      <w:color w:val="000000"/>
      <w:sz w:val="24"/>
      <w:lang w:val="en-US"/>
    </w:rPr>
  </w:style>
  <w:style w:type="paragraph" w:styleId="TOC7">
    <w:name w:val="toc 7"/>
    <w:basedOn w:val="Normal"/>
    <w:next w:val="Normal"/>
    <w:autoRedefine/>
    <w:uiPriority w:val="39"/>
    <w:semiHidden/>
    <w:unhideWhenUsed/>
    <w:rsid w:val="0057494F"/>
    <w:pPr>
      <w:spacing w:after="100"/>
      <w:ind w:left="1440"/>
    </w:pPr>
    <w:rPr>
      <w:rFonts w:ascii="Calibri" w:eastAsia="Calibri" w:hAnsi="Calibri" w:cs="Times New Roman"/>
      <w:color w:val="000000"/>
      <w:sz w:val="24"/>
      <w:lang w:val="en-US"/>
    </w:rPr>
  </w:style>
  <w:style w:type="paragraph" w:styleId="TOC8">
    <w:name w:val="toc 8"/>
    <w:basedOn w:val="Normal"/>
    <w:next w:val="Normal"/>
    <w:autoRedefine/>
    <w:uiPriority w:val="39"/>
    <w:semiHidden/>
    <w:unhideWhenUsed/>
    <w:rsid w:val="0057494F"/>
    <w:pPr>
      <w:spacing w:after="100"/>
      <w:ind w:left="1680"/>
    </w:pPr>
    <w:rPr>
      <w:rFonts w:ascii="Calibri" w:eastAsia="Calibri" w:hAnsi="Calibri" w:cs="Times New Roman"/>
      <w:color w:val="000000"/>
      <w:sz w:val="24"/>
      <w:lang w:val="en-US"/>
    </w:rPr>
  </w:style>
  <w:style w:type="paragraph" w:styleId="TableofFigures">
    <w:name w:val="table of figures"/>
    <w:basedOn w:val="Normal"/>
    <w:next w:val="Normal"/>
    <w:uiPriority w:val="99"/>
    <w:semiHidden/>
    <w:unhideWhenUsed/>
    <w:rsid w:val="0057494F"/>
    <w:rPr>
      <w:rFonts w:ascii="Calibri" w:eastAsia="Calibri" w:hAnsi="Calibri" w:cs="Times New Roman"/>
      <w:color w:val="000000"/>
      <w:sz w:val="24"/>
      <w:lang w:val="en-US"/>
    </w:rPr>
  </w:style>
  <w:style w:type="paragraph" w:customStyle="1" w:styleId="ContinuedBlockLine">
    <w:name w:val="Continued Block Line"/>
    <w:basedOn w:val="Normal"/>
    <w:next w:val="Normal"/>
    <w:rsid w:val="006B30D9"/>
    <w:rPr>
      <w:rFonts w:ascii="Calibri" w:eastAsia="Calibri" w:hAnsi="Calibri" w:cs="Times New Roman"/>
    </w:rPr>
  </w:style>
  <w:style w:type="character" w:styleId="CommentReference">
    <w:name w:val="annotation reference"/>
    <w:basedOn w:val="DefaultParagraphFont"/>
    <w:semiHidden/>
    <w:unhideWhenUsed/>
    <w:rsid w:val="0057494F"/>
    <w:rPr>
      <w:sz w:val="16"/>
      <w:szCs w:val="16"/>
    </w:rPr>
  </w:style>
  <w:style w:type="paragraph" w:styleId="CommentText">
    <w:name w:val="annotation text"/>
    <w:basedOn w:val="Normal"/>
    <w:link w:val="CommentTextChar"/>
    <w:unhideWhenUsed/>
    <w:rsid w:val="0057494F"/>
    <w:rPr>
      <w:rFonts w:ascii="Calibri" w:eastAsia="Calibri" w:hAnsi="Calibri" w:cs="Times New Roman"/>
      <w:color w:val="000000"/>
      <w:lang w:val="en-US"/>
    </w:rPr>
  </w:style>
  <w:style w:type="character" w:customStyle="1" w:styleId="CommentTextChar">
    <w:name w:val="Comment Text Char"/>
    <w:basedOn w:val="DefaultParagraphFont"/>
    <w:link w:val="CommentText"/>
    <w:rsid w:val="0057494F"/>
    <w:rPr>
      <w:rFonts w:ascii="Calibri" w:eastAsia="Calibri" w:hAnsi="Calibri" w:cs="Times New Roman"/>
      <w:color w:val="000000"/>
      <w:lang w:val="en-US"/>
    </w:rPr>
  </w:style>
  <w:style w:type="paragraph" w:styleId="CommentSubject">
    <w:name w:val="annotation subject"/>
    <w:basedOn w:val="CommentText"/>
    <w:next w:val="CommentText"/>
    <w:link w:val="CommentSubjectChar"/>
    <w:semiHidden/>
    <w:unhideWhenUsed/>
    <w:rsid w:val="0057494F"/>
    <w:rPr>
      <w:b/>
      <w:bCs/>
    </w:rPr>
  </w:style>
  <w:style w:type="character" w:customStyle="1" w:styleId="CommentSubjectChar">
    <w:name w:val="Comment Subject Char"/>
    <w:basedOn w:val="CommentTextChar"/>
    <w:link w:val="CommentSubject"/>
    <w:semiHidden/>
    <w:rsid w:val="0057494F"/>
    <w:rPr>
      <w:rFonts w:ascii="Calibri" w:eastAsia="Calibri" w:hAnsi="Calibri" w:cs="Times New Roman"/>
      <w:b/>
      <w:bCs/>
      <w:color w:val="000000"/>
      <w:lang w:val="en-US"/>
    </w:rPr>
  </w:style>
  <w:style w:type="character" w:styleId="UnresolvedMention">
    <w:name w:val="Unresolved Mention"/>
    <w:basedOn w:val="DefaultParagraphFont"/>
    <w:uiPriority w:val="99"/>
    <w:semiHidden/>
    <w:unhideWhenUsed/>
    <w:rsid w:val="0057494F"/>
    <w:rPr>
      <w:color w:val="808080"/>
      <w:shd w:val="clear" w:color="auto" w:fill="E6E6E6"/>
    </w:rPr>
  </w:style>
  <w:style w:type="character" w:styleId="Strong">
    <w:name w:val="Strong"/>
    <w:basedOn w:val="DefaultParagraphFont"/>
    <w:rsid w:val="0057494F"/>
    <w:rPr>
      <w:b/>
      <w:bCs/>
    </w:rPr>
  </w:style>
  <w:style w:type="table" w:styleId="GridTable4-Accent1">
    <w:name w:val="Grid Table 4 Accent 1"/>
    <w:basedOn w:val="TableNormal"/>
    <w:uiPriority w:val="49"/>
    <w:rsid w:val="00A32B55"/>
    <w:rPr>
      <w:rFonts w:ascii="Calibri" w:eastAsia="Calibri" w:hAnsi="Calibri" w:cs="Times New Roman"/>
      <w:sz w:val="20"/>
      <w:szCs w:val="20"/>
      <w:lang w:eastAsia="en-NZ"/>
    </w:r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paragraph" w:customStyle="1" w:styleId="SectionHeading">
    <w:name w:val="Section Heading"/>
    <w:next w:val="FluentText"/>
    <w:link w:val="SectionHeadingChar"/>
    <w:qFormat/>
    <w:rsid w:val="009E2DEB"/>
    <w:pPr>
      <w:outlineLvl w:val="0"/>
    </w:pPr>
    <w:rPr>
      <w:rFonts w:ascii="Arial" w:eastAsiaTheme="majorEastAsia" w:hAnsi="Arial" w:cstheme="majorBidi"/>
      <w:b/>
      <w:color w:val="19456B" w:themeColor="background2"/>
      <w:sz w:val="28"/>
      <w:szCs w:val="26"/>
    </w:rPr>
  </w:style>
  <w:style w:type="paragraph" w:customStyle="1" w:styleId="FluentText">
    <w:name w:val="Fluent Text"/>
    <w:link w:val="FluentTextChar"/>
    <w:qFormat/>
    <w:rsid w:val="00545E73"/>
    <w:pPr>
      <w:spacing w:line="252" w:lineRule="auto"/>
    </w:pPr>
    <w:rPr>
      <w:color w:val="000000" w:themeColor="text1"/>
      <w:sz w:val="20"/>
      <w:szCs w:val="20"/>
    </w:rPr>
  </w:style>
  <w:style w:type="character" w:customStyle="1" w:styleId="SectionHeadingChar">
    <w:name w:val="Section Heading Char"/>
    <w:basedOn w:val="Heading2Char"/>
    <w:link w:val="SectionHeading"/>
    <w:rsid w:val="009E2DEB"/>
    <w:rPr>
      <w:rFonts w:ascii="Arial" w:eastAsiaTheme="majorEastAsia" w:hAnsi="Arial" w:cstheme="majorBidi"/>
      <w:b/>
      <w:color w:val="19456B" w:themeColor="background2"/>
      <w:sz w:val="28"/>
      <w:szCs w:val="26"/>
    </w:rPr>
  </w:style>
  <w:style w:type="character" w:customStyle="1" w:styleId="FluentTextChar">
    <w:name w:val="Fluent Text Char"/>
    <w:basedOn w:val="DefaultParagraphFont"/>
    <w:link w:val="FluentText"/>
    <w:rsid w:val="00545E73"/>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544">
      <w:bodyDiv w:val="1"/>
      <w:marLeft w:val="0"/>
      <w:marRight w:val="0"/>
      <w:marTop w:val="0"/>
      <w:marBottom w:val="0"/>
      <w:divBdr>
        <w:top w:val="none" w:sz="0" w:space="0" w:color="auto"/>
        <w:left w:val="none" w:sz="0" w:space="0" w:color="auto"/>
        <w:bottom w:val="none" w:sz="0" w:space="0" w:color="auto"/>
        <w:right w:val="none" w:sz="0" w:space="0" w:color="auto"/>
      </w:divBdr>
    </w:div>
    <w:div w:id="156531466">
      <w:bodyDiv w:val="1"/>
      <w:marLeft w:val="0"/>
      <w:marRight w:val="0"/>
      <w:marTop w:val="0"/>
      <w:marBottom w:val="0"/>
      <w:divBdr>
        <w:top w:val="none" w:sz="0" w:space="0" w:color="auto"/>
        <w:left w:val="none" w:sz="0" w:space="0" w:color="auto"/>
        <w:bottom w:val="none" w:sz="0" w:space="0" w:color="auto"/>
        <w:right w:val="none" w:sz="0" w:space="0" w:color="auto"/>
      </w:divBdr>
    </w:div>
    <w:div w:id="536504438">
      <w:bodyDiv w:val="1"/>
      <w:marLeft w:val="0"/>
      <w:marRight w:val="0"/>
      <w:marTop w:val="0"/>
      <w:marBottom w:val="0"/>
      <w:divBdr>
        <w:top w:val="none" w:sz="0" w:space="0" w:color="auto"/>
        <w:left w:val="none" w:sz="0" w:space="0" w:color="auto"/>
        <w:bottom w:val="none" w:sz="0" w:space="0" w:color="auto"/>
        <w:right w:val="none" w:sz="0" w:space="0" w:color="auto"/>
      </w:divBdr>
      <w:divsChild>
        <w:div w:id="1742945332">
          <w:marLeft w:val="547"/>
          <w:marRight w:val="0"/>
          <w:marTop w:val="0"/>
          <w:marBottom w:val="0"/>
          <w:divBdr>
            <w:top w:val="none" w:sz="0" w:space="0" w:color="auto"/>
            <w:left w:val="none" w:sz="0" w:space="0" w:color="auto"/>
            <w:bottom w:val="none" w:sz="0" w:space="0" w:color="auto"/>
            <w:right w:val="none" w:sz="0" w:space="0" w:color="auto"/>
          </w:divBdr>
        </w:div>
      </w:divsChild>
    </w:div>
    <w:div w:id="688799544">
      <w:bodyDiv w:val="1"/>
      <w:marLeft w:val="0"/>
      <w:marRight w:val="0"/>
      <w:marTop w:val="0"/>
      <w:marBottom w:val="0"/>
      <w:divBdr>
        <w:top w:val="none" w:sz="0" w:space="0" w:color="auto"/>
        <w:left w:val="none" w:sz="0" w:space="0" w:color="auto"/>
        <w:bottom w:val="none" w:sz="0" w:space="0" w:color="auto"/>
        <w:right w:val="none" w:sz="0" w:space="0" w:color="auto"/>
      </w:divBdr>
    </w:div>
    <w:div w:id="731974736">
      <w:bodyDiv w:val="1"/>
      <w:marLeft w:val="0"/>
      <w:marRight w:val="0"/>
      <w:marTop w:val="0"/>
      <w:marBottom w:val="0"/>
      <w:divBdr>
        <w:top w:val="none" w:sz="0" w:space="0" w:color="auto"/>
        <w:left w:val="none" w:sz="0" w:space="0" w:color="auto"/>
        <w:bottom w:val="none" w:sz="0" w:space="0" w:color="auto"/>
        <w:right w:val="none" w:sz="0" w:space="0" w:color="auto"/>
      </w:divBdr>
      <w:divsChild>
        <w:div w:id="144861566">
          <w:marLeft w:val="547"/>
          <w:marRight w:val="0"/>
          <w:marTop w:val="0"/>
          <w:marBottom w:val="0"/>
          <w:divBdr>
            <w:top w:val="none" w:sz="0" w:space="0" w:color="auto"/>
            <w:left w:val="none" w:sz="0" w:space="0" w:color="auto"/>
            <w:bottom w:val="none" w:sz="0" w:space="0" w:color="auto"/>
            <w:right w:val="none" w:sz="0" w:space="0" w:color="auto"/>
          </w:divBdr>
        </w:div>
      </w:divsChild>
    </w:div>
    <w:div w:id="736126738">
      <w:bodyDiv w:val="1"/>
      <w:marLeft w:val="0"/>
      <w:marRight w:val="0"/>
      <w:marTop w:val="0"/>
      <w:marBottom w:val="0"/>
      <w:divBdr>
        <w:top w:val="none" w:sz="0" w:space="0" w:color="auto"/>
        <w:left w:val="none" w:sz="0" w:space="0" w:color="auto"/>
        <w:bottom w:val="none" w:sz="0" w:space="0" w:color="auto"/>
        <w:right w:val="none" w:sz="0" w:space="0" w:color="auto"/>
      </w:divBdr>
    </w:div>
    <w:div w:id="797453777">
      <w:bodyDiv w:val="1"/>
      <w:marLeft w:val="0"/>
      <w:marRight w:val="0"/>
      <w:marTop w:val="0"/>
      <w:marBottom w:val="0"/>
      <w:divBdr>
        <w:top w:val="none" w:sz="0" w:space="0" w:color="auto"/>
        <w:left w:val="none" w:sz="0" w:space="0" w:color="auto"/>
        <w:bottom w:val="none" w:sz="0" w:space="0" w:color="auto"/>
        <w:right w:val="none" w:sz="0" w:space="0" w:color="auto"/>
      </w:divBdr>
    </w:div>
    <w:div w:id="961425816">
      <w:bodyDiv w:val="1"/>
      <w:marLeft w:val="0"/>
      <w:marRight w:val="0"/>
      <w:marTop w:val="0"/>
      <w:marBottom w:val="0"/>
      <w:divBdr>
        <w:top w:val="none" w:sz="0" w:space="0" w:color="auto"/>
        <w:left w:val="none" w:sz="0" w:space="0" w:color="auto"/>
        <w:bottom w:val="none" w:sz="0" w:space="0" w:color="auto"/>
        <w:right w:val="none" w:sz="0" w:space="0" w:color="auto"/>
      </w:divBdr>
    </w:div>
    <w:div w:id="1367409691">
      <w:bodyDiv w:val="1"/>
      <w:marLeft w:val="0"/>
      <w:marRight w:val="0"/>
      <w:marTop w:val="0"/>
      <w:marBottom w:val="0"/>
      <w:divBdr>
        <w:top w:val="none" w:sz="0" w:space="0" w:color="auto"/>
        <w:left w:val="none" w:sz="0" w:space="0" w:color="auto"/>
        <w:bottom w:val="none" w:sz="0" w:space="0" w:color="auto"/>
        <w:right w:val="none" w:sz="0" w:space="0" w:color="auto"/>
      </w:divBdr>
    </w:div>
    <w:div w:id="1404184053">
      <w:bodyDiv w:val="1"/>
      <w:marLeft w:val="0"/>
      <w:marRight w:val="0"/>
      <w:marTop w:val="0"/>
      <w:marBottom w:val="0"/>
      <w:divBdr>
        <w:top w:val="none" w:sz="0" w:space="0" w:color="auto"/>
        <w:left w:val="none" w:sz="0" w:space="0" w:color="auto"/>
        <w:bottom w:val="none" w:sz="0" w:space="0" w:color="auto"/>
        <w:right w:val="none" w:sz="0" w:space="0" w:color="auto"/>
      </w:divBdr>
    </w:div>
    <w:div w:id="14204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zta.govt.nz/resources/land-transport-benefits-framework-and-management-approach-guidelines"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infohub.nzta.govt.nz/otcs/cs.dll/Open/41165576" TargetMode="External"/><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ransport.govt.nz/area-of-interest/strategy-and-direction/transport-outcomes-framewor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zta.govt.nz/resources/non-monetised-benefits-manual/" TargetMode="External"/><Relationship Id="rId27" Type="http://schemas.openxmlformats.org/officeDocument/2006/relationships/image" Target="media/image1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FD2A104DB8E47BFE6896D87F0E6E4" ma:contentTypeVersion="6" ma:contentTypeDescription="Create a new document." ma:contentTypeScope="" ma:versionID="6b86d72b4ad30da0406a060e50fd50b7">
  <xsd:schema xmlns:xsd="http://www.w3.org/2001/XMLSchema" xmlns:xs="http://www.w3.org/2001/XMLSchema" xmlns:p="http://schemas.microsoft.com/office/2006/metadata/properties" xmlns:ns2="30b635a2-d8ea-41d8-8c81-85c23e80ea60" xmlns:ns3="0ea47d65-ab9b-4c2b-a25a-d3c99d85cb2a" targetNamespace="http://schemas.microsoft.com/office/2006/metadata/properties" ma:root="true" ma:fieldsID="00a58d631db7a26bb2e62b304bd51938" ns2:_="" ns3:_="">
    <xsd:import namespace="30b635a2-d8ea-41d8-8c81-85c23e80ea60"/>
    <xsd:import namespace="0ea47d65-ab9b-4c2b-a25a-d3c99d85c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35a2-d8ea-41d8-8c81-85c23e80e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47d65-ab9b-4c2b-a25a-d3c99d85c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B2BE-ECEC-442F-9891-6EC2DAC31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39699-22F4-431A-9469-AF2323A3A930}">
  <ds:schemaRefs>
    <ds:schemaRef ds:uri="http://schemas.microsoft.com/sharepoint/v3/contenttype/forms"/>
  </ds:schemaRefs>
</ds:datastoreItem>
</file>

<file path=customXml/itemProps3.xml><?xml version="1.0" encoding="utf-8"?>
<ds:datastoreItem xmlns:ds="http://schemas.openxmlformats.org/officeDocument/2006/customXml" ds:itemID="{019B3336-600B-4D92-83BD-FD059927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35a2-d8ea-41d8-8c81-85c23e80ea60"/>
    <ds:schemaRef ds:uri="0ea47d65-ab9b-4c2b-a25a-d3c99d8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BE3D-2CF6-4345-9C20-7660570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Fung</dc:creator>
  <cp:keywords/>
  <dc:description/>
  <cp:lastModifiedBy>Rebecca Rix</cp:lastModifiedBy>
  <cp:revision>2</cp:revision>
  <cp:lastPrinted>2020-07-31T00:57:00Z</cp:lastPrinted>
  <dcterms:created xsi:type="dcterms:W3CDTF">2021-04-21T04:12:00Z</dcterms:created>
  <dcterms:modified xsi:type="dcterms:W3CDTF">2021-04-21T04:12:00Z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0x010100B46FD2A104DB8E47BFE6896D87F0E6E4</vt:lpwstr>
  </property>
</Properties>
</file>